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177" w:type="dxa"/>
        <w:jc w:val="center"/>
        <w:tblLook w:val="04A0" w:firstRow="1" w:lastRow="0" w:firstColumn="1" w:lastColumn="0" w:noHBand="0" w:noVBand="1"/>
      </w:tblPr>
      <w:tblGrid>
        <w:gridCol w:w="8177"/>
      </w:tblGrid>
      <w:tr w:rsidR="0015791D" w14:paraId="19EC765D" w14:textId="77777777">
        <w:trPr>
          <w:trHeight w:val="1701"/>
          <w:jc w:val="center"/>
        </w:trPr>
        <w:tc>
          <w:tcPr>
            <w:tcW w:w="8177" w:type="dxa"/>
            <w:vAlign w:val="center"/>
          </w:tcPr>
          <w:p w14:paraId="1E9CAB43" w14:textId="77777777" w:rsidR="0015791D" w:rsidRDefault="00E23DAE">
            <w:pPr>
              <w:spacing w:line="360" w:lineRule="auto"/>
              <w:jc w:val="center"/>
              <w:rPr>
                <w:rFonts w:eastAsia="黑体"/>
                <w:spacing w:val="20"/>
                <w:sz w:val="32"/>
                <w:szCs w:val="32"/>
              </w:rPr>
            </w:pPr>
            <w:r>
              <w:rPr>
                <w:rFonts w:eastAsia="黑体" w:hint="eastAsia"/>
                <w:spacing w:val="20"/>
                <w:sz w:val="32"/>
              </w:rPr>
              <w:t>中国核学会团体</w:t>
            </w:r>
            <w:r>
              <w:rPr>
                <w:rFonts w:eastAsia="黑体"/>
                <w:spacing w:val="20"/>
                <w:sz w:val="32"/>
              </w:rPr>
              <w:t>标准</w:t>
            </w:r>
          </w:p>
        </w:tc>
      </w:tr>
      <w:tr w:rsidR="0015791D" w14:paraId="10E37DC9" w14:textId="77777777">
        <w:trPr>
          <w:trHeight w:val="4535"/>
          <w:jc w:val="center"/>
        </w:trPr>
        <w:tc>
          <w:tcPr>
            <w:tcW w:w="8177" w:type="dxa"/>
            <w:vAlign w:val="center"/>
          </w:tcPr>
          <w:p w14:paraId="53A5BB79" w14:textId="77777777" w:rsidR="0015791D" w:rsidRDefault="00E23DAE">
            <w:pPr>
              <w:spacing w:line="720" w:lineRule="auto"/>
              <w:jc w:val="center"/>
              <w:rPr>
                <w:rFonts w:eastAsia="黑体" w:cs="黑体"/>
                <w:spacing w:val="20"/>
                <w:sz w:val="44"/>
                <w:szCs w:val="44"/>
              </w:rPr>
            </w:pPr>
            <w:r>
              <w:rPr>
                <w:rFonts w:eastAsia="黑体" w:cs="黑体" w:hint="eastAsia"/>
                <w:spacing w:val="20"/>
                <w:sz w:val="44"/>
                <w:szCs w:val="44"/>
              </w:rPr>
              <w:t>核工业大模型应用评测指南</w:t>
            </w:r>
          </w:p>
          <w:p w14:paraId="1E7E7522" w14:textId="77777777" w:rsidR="0015791D" w:rsidRDefault="00E23DAE">
            <w:pPr>
              <w:spacing w:line="720" w:lineRule="auto"/>
              <w:jc w:val="center"/>
              <w:rPr>
                <w:rFonts w:eastAsia="黑体"/>
                <w:spacing w:val="20"/>
                <w:sz w:val="44"/>
                <w:szCs w:val="44"/>
              </w:rPr>
            </w:pPr>
            <w:r>
              <w:rPr>
                <w:rFonts w:eastAsia="黑体" w:cs="黑体" w:hint="eastAsia"/>
                <w:spacing w:val="20"/>
                <w:sz w:val="44"/>
                <w:szCs w:val="44"/>
              </w:rPr>
              <w:t>（</w:t>
            </w:r>
            <w:r>
              <w:rPr>
                <w:rFonts w:eastAsia="黑体" w:cs="黑体" w:hint="eastAsia"/>
                <w:spacing w:val="20"/>
                <w:sz w:val="44"/>
                <w:szCs w:val="44"/>
              </w:rPr>
              <w:t>征求意见</w:t>
            </w:r>
            <w:r>
              <w:rPr>
                <w:rFonts w:eastAsia="黑体" w:cs="黑体" w:hint="eastAsia"/>
                <w:spacing w:val="20"/>
                <w:sz w:val="44"/>
                <w:szCs w:val="44"/>
              </w:rPr>
              <w:t>稿）</w:t>
            </w:r>
          </w:p>
        </w:tc>
      </w:tr>
      <w:tr w:rsidR="0015791D" w14:paraId="01E4C91E" w14:textId="77777777">
        <w:trPr>
          <w:trHeight w:val="4535"/>
          <w:jc w:val="center"/>
        </w:trPr>
        <w:tc>
          <w:tcPr>
            <w:tcW w:w="8177" w:type="dxa"/>
            <w:vAlign w:val="center"/>
          </w:tcPr>
          <w:p w14:paraId="4EE1DABD" w14:textId="77777777" w:rsidR="0015791D" w:rsidRDefault="00E23DAE">
            <w:pPr>
              <w:spacing w:line="360" w:lineRule="auto"/>
              <w:jc w:val="center"/>
              <w:rPr>
                <w:rFonts w:eastAsia="黑体"/>
                <w:spacing w:val="20"/>
                <w:sz w:val="44"/>
                <w:szCs w:val="44"/>
              </w:rPr>
            </w:pPr>
            <w:r>
              <w:rPr>
                <w:rFonts w:eastAsia="黑体" w:hint="eastAsia"/>
                <w:spacing w:val="20"/>
                <w:sz w:val="44"/>
                <w:szCs w:val="32"/>
              </w:rPr>
              <w:t>编制说明</w:t>
            </w:r>
          </w:p>
        </w:tc>
      </w:tr>
      <w:tr w:rsidR="0015791D" w14:paraId="0F914757" w14:textId="77777777">
        <w:trPr>
          <w:trHeight w:val="2835"/>
          <w:jc w:val="center"/>
        </w:trPr>
        <w:tc>
          <w:tcPr>
            <w:tcW w:w="8177" w:type="dxa"/>
            <w:vAlign w:val="center"/>
          </w:tcPr>
          <w:p w14:paraId="05FE5B50" w14:textId="77777777" w:rsidR="0015791D" w:rsidRDefault="00E23DAE">
            <w:pPr>
              <w:spacing w:line="360" w:lineRule="auto"/>
              <w:jc w:val="center"/>
              <w:rPr>
                <w:rFonts w:eastAsia="黑体"/>
                <w:spacing w:val="20"/>
                <w:sz w:val="32"/>
              </w:rPr>
            </w:pPr>
            <w:r>
              <w:rPr>
                <w:rFonts w:eastAsia="黑体" w:hint="eastAsia"/>
                <w:spacing w:val="20"/>
                <w:sz w:val="32"/>
              </w:rPr>
              <w:t>标准起草工作组</w:t>
            </w:r>
          </w:p>
          <w:p w14:paraId="3560ADD4" w14:textId="77777777" w:rsidR="0015791D" w:rsidRDefault="00E23DAE">
            <w:pPr>
              <w:spacing w:line="360" w:lineRule="auto"/>
              <w:jc w:val="center"/>
              <w:rPr>
                <w:rFonts w:eastAsia="黑体"/>
                <w:sz w:val="28"/>
                <w:szCs w:val="28"/>
              </w:rPr>
            </w:pPr>
            <w:r>
              <w:rPr>
                <w:rFonts w:eastAsia="黑体"/>
                <w:spacing w:val="20"/>
                <w:sz w:val="32"/>
              </w:rPr>
              <w:t>20</w:t>
            </w:r>
            <w:r>
              <w:rPr>
                <w:rFonts w:eastAsia="黑体" w:hint="eastAsia"/>
                <w:spacing w:val="20"/>
                <w:sz w:val="32"/>
              </w:rPr>
              <w:t>26</w:t>
            </w:r>
            <w:r>
              <w:rPr>
                <w:rFonts w:eastAsia="黑体" w:hint="eastAsia"/>
                <w:spacing w:val="20"/>
                <w:sz w:val="32"/>
              </w:rPr>
              <w:t>年</w:t>
            </w:r>
            <w:r>
              <w:rPr>
                <w:rFonts w:eastAsia="黑体" w:hint="eastAsia"/>
                <w:spacing w:val="20"/>
                <w:sz w:val="32"/>
              </w:rPr>
              <w:t>5</w:t>
            </w:r>
            <w:r>
              <w:rPr>
                <w:rFonts w:eastAsia="黑体" w:hint="eastAsia"/>
                <w:spacing w:val="20"/>
                <w:sz w:val="32"/>
              </w:rPr>
              <w:t>月</w:t>
            </w:r>
          </w:p>
        </w:tc>
      </w:tr>
    </w:tbl>
    <w:p w14:paraId="500478BD" w14:textId="77777777" w:rsidR="0015791D" w:rsidRDefault="0015791D">
      <w:pPr>
        <w:snapToGrid w:val="0"/>
        <w:jc w:val="center"/>
        <w:rPr>
          <w:rFonts w:ascii="黑体" w:eastAsia="黑体"/>
          <w:spacing w:val="20"/>
          <w:sz w:val="30"/>
          <w:szCs w:val="30"/>
        </w:rPr>
        <w:sectPr w:rsidR="0015791D">
          <w:footerReference w:type="default" r:id="rId8"/>
          <w:pgSz w:w="11906" w:h="16838"/>
          <w:pgMar w:top="1440" w:right="1800" w:bottom="1440" w:left="1800" w:header="851" w:footer="992" w:gutter="0"/>
          <w:cols w:space="425"/>
          <w:docGrid w:type="lines" w:linePitch="312"/>
        </w:sectPr>
      </w:pPr>
    </w:p>
    <w:p w14:paraId="5A2A76A5" w14:textId="77777777" w:rsidR="0015791D" w:rsidRDefault="0015791D">
      <w:pPr>
        <w:snapToGrid w:val="0"/>
        <w:jc w:val="center"/>
        <w:rPr>
          <w:rFonts w:ascii="黑体" w:eastAsia="黑体"/>
          <w:spacing w:val="20"/>
          <w:sz w:val="30"/>
          <w:szCs w:val="30"/>
        </w:rPr>
      </w:pPr>
    </w:p>
    <w:p w14:paraId="03161029" w14:textId="77777777" w:rsidR="0015791D" w:rsidRDefault="00E23DAE">
      <w:pPr>
        <w:snapToGrid w:val="0"/>
        <w:jc w:val="center"/>
        <w:rPr>
          <w:rFonts w:ascii="黑体" w:eastAsia="黑体"/>
          <w:sz w:val="32"/>
          <w:szCs w:val="32"/>
        </w:rPr>
      </w:pPr>
      <w:r>
        <w:rPr>
          <w:rFonts w:ascii="黑体" w:eastAsia="黑体" w:hint="eastAsia"/>
          <w:spacing w:val="20"/>
          <w:sz w:val="32"/>
          <w:szCs w:val="30"/>
        </w:rPr>
        <w:t>核工业大模型应用评测指南</w:t>
      </w:r>
    </w:p>
    <w:p w14:paraId="1AD16A51" w14:textId="77777777" w:rsidR="0015791D" w:rsidRDefault="00E23DAE">
      <w:pPr>
        <w:numPr>
          <w:ilvl w:val="0"/>
          <w:numId w:val="2"/>
        </w:numPr>
        <w:spacing w:before="240" w:after="240" w:line="360" w:lineRule="auto"/>
        <w:rPr>
          <w:rFonts w:eastAsia="黑体"/>
          <w:sz w:val="28"/>
          <w:szCs w:val="28"/>
        </w:rPr>
      </w:pPr>
      <w:r>
        <w:rPr>
          <w:rFonts w:eastAsia="黑体" w:hint="eastAsia"/>
          <w:sz w:val="28"/>
          <w:szCs w:val="28"/>
        </w:rPr>
        <w:t>工作简况</w:t>
      </w:r>
    </w:p>
    <w:p w14:paraId="1AE2614A" w14:textId="77777777" w:rsidR="0015791D" w:rsidRDefault="00E23DAE">
      <w:pPr>
        <w:pStyle w:val="af6"/>
        <w:numPr>
          <w:ilvl w:val="0"/>
          <w:numId w:val="3"/>
        </w:numPr>
        <w:spacing w:before="240" w:after="240" w:line="360" w:lineRule="auto"/>
        <w:ind w:firstLineChars="0"/>
        <w:rPr>
          <w:rFonts w:ascii="黑体" w:eastAsia="黑体" w:hAnsi="黑体"/>
          <w:kern w:val="0"/>
          <w:sz w:val="24"/>
        </w:rPr>
      </w:pPr>
      <w:r>
        <w:rPr>
          <w:rFonts w:ascii="黑体" w:eastAsia="黑体" w:hAnsi="黑体" w:hint="eastAsia"/>
          <w:kern w:val="0"/>
          <w:sz w:val="24"/>
        </w:rPr>
        <w:t>任务</w:t>
      </w:r>
      <w:r>
        <w:rPr>
          <w:rFonts w:ascii="黑体" w:eastAsia="黑体" w:hAnsi="黑体"/>
          <w:kern w:val="0"/>
          <w:sz w:val="24"/>
        </w:rPr>
        <w:t>来源</w:t>
      </w:r>
    </w:p>
    <w:p w14:paraId="35417538" w14:textId="77777777" w:rsidR="0015791D" w:rsidRDefault="00E23DAE">
      <w:pPr>
        <w:spacing w:line="360" w:lineRule="auto"/>
        <w:ind w:firstLineChars="200" w:firstLine="480"/>
        <w:rPr>
          <w:rFonts w:ascii="宋体" w:hAnsi="宋体"/>
          <w:kern w:val="0"/>
          <w:sz w:val="24"/>
        </w:rPr>
      </w:pPr>
      <w:r>
        <w:rPr>
          <w:rFonts w:ascii="宋体" w:hAnsi="宋体"/>
          <w:kern w:val="0"/>
          <w:sz w:val="24"/>
          <w:lang w:val="zh-CN"/>
        </w:rPr>
        <w:t>本标准制修订任务由中国核学会文件《关于下达中国核学会</w:t>
      </w:r>
      <w:r>
        <w:rPr>
          <w:rFonts w:ascii="宋体" w:hAnsi="宋体"/>
          <w:kern w:val="0"/>
          <w:sz w:val="24"/>
          <w:lang w:val="zh-CN"/>
        </w:rPr>
        <w:t>2025</w:t>
      </w:r>
      <w:r>
        <w:rPr>
          <w:rFonts w:ascii="宋体" w:hAnsi="宋体"/>
          <w:kern w:val="0"/>
          <w:sz w:val="24"/>
          <w:lang w:val="zh-CN"/>
        </w:rPr>
        <w:t>年度第二批团体标准立项计划的通知》（中核学发〔</w:t>
      </w:r>
      <w:r>
        <w:rPr>
          <w:rFonts w:ascii="宋体" w:hAnsi="宋体"/>
          <w:kern w:val="0"/>
          <w:sz w:val="24"/>
          <w:lang w:val="zh-CN"/>
        </w:rPr>
        <w:t>2025</w:t>
      </w:r>
      <w:r>
        <w:rPr>
          <w:rFonts w:ascii="宋体" w:hAnsi="宋体"/>
          <w:kern w:val="0"/>
          <w:sz w:val="24"/>
          <w:lang w:val="zh-CN"/>
        </w:rPr>
        <w:t>〕</w:t>
      </w:r>
      <w:r>
        <w:rPr>
          <w:rFonts w:ascii="宋体" w:hAnsi="宋体"/>
          <w:kern w:val="0"/>
          <w:sz w:val="24"/>
          <w:lang w:val="zh-CN"/>
        </w:rPr>
        <w:t>232</w:t>
      </w:r>
      <w:r>
        <w:rPr>
          <w:rFonts w:ascii="宋体" w:hAnsi="宋体"/>
          <w:kern w:val="0"/>
          <w:sz w:val="24"/>
          <w:lang w:val="zh-CN"/>
        </w:rPr>
        <w:t>号）下达，计划编号为</w:t>
      </w:r>
      <w:r>
        <w:rPr>
          <w:rFonts w:ascii="宋体" w:hAnsi="宋体"/>
          <w:kern w:val="0"/>
          <w:sz w:val="24"/>
          <w:lang w:val="zh-CN"/>
        </w:rPr>
        <w:t>HTB2025087</w:t>
      </w:r>
      <w:r>
        <w:rPr>
          <w:rFonts w:ascii="宋体" w:hAnsi="宋体"/>
          <w:kern w:val="0"/>
          <w:sz w:val="24"/>
          <w:lang w:val="zh-CN"/>
        </w:rPr>
        <w:t>，标准计划名称为《核工业大模型应用评测指南》</w:t>
      </w:r>
      <w:r>
        <w:rPr>
          <w:rFonts w:ascii="宋体" w:hAnsi="宋体" w:hint="eastAsia"/>
          <w:kern w:val="0"/>
          <w:sz w:val="24"/>
          <w:lang w:val="zh-CN"/>
        </w:rPr>
        <w:t>。</w:t>
      </w:r>
      <w:r>
        <w:rPr>
          <w:rFonts w:ascii="宋体" w:hAnsi="宋体"/>
          <w:color w:val="000000"/>
          <w:kern w:val="0"/>
          <w:sz w:val="24"/>
        </w:rPr>
        <w:t>由</w:t>
      </w:r>
      <w:r>
        <w:rPr>
          <w:rFonts w:ascii="宋体" w:hAnsi="宋体" w:hint="eastAsia"/>
          <w:kern w:val="0"/>
          <w:sz w:val="24"/>
        </w:rPr>
        <w:t>同方知网数字科技有限公司、哈尔滨工程大学、核工业西南物理研究院</w:t>
      </w:r>
      <w:r>
        <w:rPr>
          <w:rFonts w:ascii="宋体" w:hAnsi="宋体" w:hint="eastAsia"/>
          <w:color w:val="000000"/>
          <w:kern w:val="0"/>
          <w:sz w:val="24"/>
        </w:rPr>
        <w:t>、</w:t>
      </w:r>
      <w:r>
        <w:rPr>
          <w:rFonts w:ascii="宋体" w:hAnsi="宋体" w:hint="eastAsia"/>
          <w:kern w:val="0"/>
          <w:sz w:val="24"/>
        </w:rPr>
        <w:t>中国核电工程有限公司、中国核动力研究设计院、中国核工业建设股份有限公司、中国核能电力股份有限公司、中国原子能科学研究院、中核武汉核电运行技术股份有限公司、中</w:t>
      </w:r>
      <w:proofErr w:type="gramStart"/>
      <w:r>
        <w:rPr>
          <w:rFonts w:ascii="宋体" w:hAnsi="宋体" w:hint="eastAsia"/>
          <w:kern w:val="0"/>
          <w:sz w:val="24"/>
        </w:rPr>
        <w:t>核铀业</w:t>
      </w:r>
      <w:proofErr w:type="gramEnd"/>
      <w:r>
        <w:rPr>
          <w:rFonts w:ascii="宋体" w:hAnsi="宋体" w:hint="eastAsia"/>
          <w:kern w:val="0"/>
          <w:sz w:val="24"/>
        </w:rPr>
        <w:t>有限责任公司、中核战略规划研究总院有限公司起草</w:t>
      </w:r>
      <w:r>
        <w:rPr>
          <w:rFonts w:ascii="宋体" w:hAnsi="宋体"/>
          <w:color w:val="000000"/>
          <w:kern w:val="0"/>
          <w:sz w:val="24"/>
        </w:rPr>
        <w:t>，</w:t>
      </w:r>
      <w:r>
        <w:rPr>
          <w:rFonts w:ascii="宋体" w:hAnsi="宋体" w:hint="eastAsia"/>
          <w:color w:val="000000"/>
          <w:kern w:val="0"/>
          <w:sz w:val="24"/>
        </w:rPr>
        <w:t>要求</w:t>
      </w:r>
      <w:r>
        <w:rPr>
          <w:rFonts w:ascii="宋体" w:hAnsi="宋体"/>
          <w:color w:val="000000"/>
          <w:kern w:val="0"/>
          <w:sz w:val="24"/>
        </w:rPr>
        <w:t>于</w:t>
      </w:r>
      <w:r>
        <w:rPr>
          <w:rFonts w:ascii="宋体" w:hAnsi="宋体"/>
          <w:color w:val="000000"/>
          <w:kern w:val="0"/>
          <w:sz w:val="24"/>
        </w:rPr>
        <w:t>20</w:t>
      </w:r>
      <w:r>
        <w:rPr>
          <w:rFonts w:ascii="宋体" w:hAnsi="宋体" w:hint="eastAsia"/>
          <w:color w:val="000000"/>
          <w:kern w:val="0"/>
          <w:sz w:val="24"/>
        </w:rPr>
        <w:t>26</w:t>
      </w:r>
      <w:r>
        <w:rPr>
          <w:rFonts w:ascii="宋体" w:hAnsi="宋体"/>
          <w:color w:val="000000"/>
          <w:kern w:val="0"/>
          <w:sz w:val="24"/>
        </w:rPr>
        <w:t>年</w:t>
      </w:r>
      <w:r>
        <w:rPr>
          <w:rFonts w:ascii="宋体" w:hAnsi="宋体" w:hint="eastAsia"/>
          <w:color w:val="000000"/>
          <w:kern w:val="0"/>
          <w:sz w:val="24"/>
        </w:rPr>
        <w:t>7</w:t>
      </w:r>
      <w:r>
        <w:rPr>
          <w:rFonts w:ascii="宋体" w:hAnsi="宋体"/>
          <w:color w:val="000000"/>
          <w:kern w:val="0"/>
          <w:sz w:val="24"/>
        </w:rPr>
        <w:t>月完成</w:t>
      </w:r>
      <w:r>
        <w:rPr>
          <w:rFonts w:ascii="宋体" w:hAnsi="宋体" w:hint="eastAsia"/>
          <w:color w:val="000000"/>
          <w:kern w:val="0"/>
          <w:sz w:val="24"/>
        </w:rPr>
        <w:t>本项</w:t>
      </w:r>
      <w:r>
        <w:rPr>
          <w:rFonts w:ascii="宋体" w:hAnsi="宋体" w:hint="eastAsia"/>
          <w:color w:val="000000"/>
          <w:kern w:val="0"/>
          <w:sz w:val="24"/>
        </w:rPr>
        <w:t>目</w:t>
      </w:r>
      <w:r>
        <w:rPr>
          <w:rFonts w:ascii="宋体" w:hAnsi="宋体" w:hint="eastAsia"/>
          <w:color w:val="000000"/>
          <w:kern w:val="0"/>
          <w:sz w:val="24"/>
        </w:rPr>
        <w:t>。</w:t>
      </w:r>
    </w:p>
    <w:p w14:paraId="4D9BAB39" w14:textId="77777777" w:rsidR="0015791D" w:rsidRDefault="00E23DAE">
      <w:pPr>
        <w:pStyle w:val="af6"/>
        <w:numPr>
          <w:ilvl w:val="0"/>
          <w:numId w:val="3"/>
        </w:numPr>
        <w:spacing w:before="240" w:after="240" w:line="360" w:lineRule="auto"/>
        <w:ind w:firstLineChars="0"/>
        <w:rPr>
          <w:rFonts w:eastAsia="黑体"/>
          <w:sz w:val="28"/>
          <w:szCs w:val="28"/>
        </w:rPr>
      </w:pPr>
      <w:r>
        <w:rPr>
          <w:rFonts w:ascii="黑体" w:eastAsia="黑体" w:hAnsi="黑体" w:hint="eastAsia"/>
          <w:kern w:val="0"/>
          <w:sz w:val="24"/>
        </w:rPr>
        <w:t>起草</w:t>
      </w:r>
      <w:r>
        <w:rPr>
          <w:rFonts w:ascii="黑体" w:eastAsia="黑体" w:hAnsi="黑体"/>
          <w:kern w:val="0"/>
          <w:sz w:val="24"/>
        </w:rPr>
        <w:t>单位情况</w:t>
      </w:r>
    </w:p>
    <w:p w14:paraId="209A21FF"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牵头单位为同方知网数字科技有限公司，主营业务为出版、知识服务与人工智能，</w:t>
      </w:r>
      <w:proofErr w:type="gramStart"/>
      <w:r>
        <w:rPr>
          <w:rFonts w:ascii="宋体" w:hAnsi="宋体" w:hint="eastAsia"/>
          <w:kern w:val="0"/>
          <w:sz w:val="24"/>
        </w:rPr>
        <w:t>发布央企首批</w:t>
      </w:r>
      <w:proofErr w:type="gramEnd"/>
      <w:r>
        <w:rPr>
          <w:rFonts w:ascii="宋体" w:hAnsi="宋体" w:hint="eastAsia"/>
          <w:kern w:val="0"/>
          <w:sz w:val="24"/>
        </w:rPr>
        <w:t>双备案的“中华知识大模型”，在行业大模型研发与应用方面经验深厚。</w:t>
      </w:r>
    </w:p>
    <w:p w14:paraId="5AF5CA15"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参与起草的单位和基本情况如下，排名不分先后：</w:t>
      </w:r>
    </w:p>
    <w:p w14:paraId="317DB65A"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w:t>
      </w:r>
      <w:r>
        <w:rPr>
          <w:rFonts w:ascii="宋体" w:hAnsi="宋体" w:hint="eastAsia"/>
          <w:kern w:val="0"/>
          <w:sz w:val="24"/>
        </w:rPr>
        <w:t>1</w:t>
      </w:r>
      <w:r>
        <w:rPr>
          <w:rFonts w:ascii="宋体" w:hAnsi="宋体" w:hint="eastAsia"/>
          <w:kern w:val="0"/>
          <w:sz w:val="24"/>
        </w:rPr>
        <w:t>）哈尔滨工程大学：国家“双一流”建设高校，“三海</w:t>
      </w:r>
      <w:proofErr w:type="gramStart"/>
      <w:r>
        <w:rPr>
          <w:rFonts w:ascii="宋体" w:hAnsi="宋体" w:hint="eastAsia"/>
          <w:kern w:val="0"/>
          <w:sz w:val="24"/>
        </w:rPr>
        <w:t>一</w:t>
      </w:r>
      <w:proofErr w:type="gramEnd"/>
      <w:r>
        <w:rPr>
          <w:rFonts w:ascii="宋体" w:hAnsi="宋体" w:hint="eastAsia"/>
          <w:kern w:val="0"/>
          <w:sz w:val="24"/>
        </w:rPr>
        <w:t>核”领域重要人才培养和科研基地。</w:t>
      </w:r>
    </w:p>
    <w:p w14:paraId="000BED14"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w:t>
      </w:r>
      <w:r>
        <w:rPr>
          <w:rFonts w:ascii="宋体" w:hAnsi="宋体" w:hint="eastAsia"/>
          <w:kern w:val="0"/>
          <w:sz w:val="24"/>
        </w:rPr>
        <w:t>2</w:t>
      </w:r>
      <w:r>
        <w:rPr>
          <w:rFonts w:ascii="宋体" w:hAnsi="宋体" w:hint="eastAsia"/>
          <w:kern w:val="0"/>
          <w:sz w:val="24"/>
        </w:rPr>
        <w:t>）核工业西南物理研究院：中核集团核聚变能源研究机构，我国磁约束核聚变领域核心单位，承担国际热核聚变实验堆（</w:t>
      </w:r>
      <w:r>
        <w:rPr>
          <w:rFonts w:ascii="宋体" w:hAnsi="宋体" w:hint="eastAsia"/>
          <w:kern w:val="0"/>
          <w:sz w:val="24"/>
        </w:rPr>
        <w:t>ITER</w:t>
      </w:r>
      <w:r>
        <w:rPr>
          <w:rFonts w:ascii="宋体" w:hAnsi="宋体" w:hint="eastAsia"/>
          <w:kern w:val="0"/>
          <w:sz w:val="24"/>
        </w:rPr>
        <w:t>）计划重要支撑任务。</w:t>
      </w:r>
    </w:p>
    <w:p w14:paraId="058A9696"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w:t>
      </w:r>
      <w:r>
        <w:rPr>
          <w:rFonts w:ascii="宋体" w:hAnsi="宋体" w:hint="eastAsia"/>
          <w:kern w:val="0"/>
          <w:sz w:val="24"/>
        </w:rPr>
        <w:t>3</w:t>
      </w:r>
      <w:r>
        <w:rPr>
          <w:rFonts w:ascii="宋体" w:hAnsi="宋体" w:hint="eastAsia"/>
          <w:kern w:val="0"/>
          <w:sz w:val="24"/>
        </w:rPr>
        <w:t>）中国核电工程有限公司：中核集团核电研发设计总承包单位，唯一</w:t>
      </w:r>
      <w:proofErr w:type="gramStart"/>
      <w:r>
        <w:rPr>
          <w:rFonts w:ascii="宋体" w:hAnsi="宋体" w:hint="eastAsia"/>
          <w:kern w:val="0"/>
          <w:sz w:val="24"/>
        </w:rPr>
        <w:t>具备</w:t>
      </w:r>
      <w:r>
        <w:rPr>
          <w:rFonts w:ascii="宋体" w:hAnsi="宋体" w:hint="eastAsia"/>
          <w:kern w:val="0"/>
          <w:sz w:val="24"/>
        </w:rPr>
        <w:t>核全产业</w:t>
      </w:r>
      <w:proofErr w:type="gramEnd"/>
      <w:r>
        <w:rPr>
          <w:rFonts w:ascii="宋体" w:hAnsi="宋体" w:hint="eastAsia"/>
          <w:kern w:val="0"/>
          <w:sz w:val="24"/>
        </w:rPr>
        <w:t>链研发设计能力的工程公司，“华龙一号”总包方。</w:t>
      </w:r>
    </w:p>
    <w:p w14:paraId="18198626"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w:t>
      </w:r>
      <w:r>
        <w:rPr>
          <w:rFonts w:ascii="宋体" w:hAnsi="宋体" w:hint="eastAsia"/>
          <w:kern w:val="0"/>
          <w:sz w:val="24"/>
        </w:rPr>
        <w:t>4</w:t>
      </w:r>
      <w:r>
        <w:rPr>
          <w:rFonts w:ascii="宋体" w:hAnsi="宋体" w:hint="eastAsia"/>
          <w:kern w:val="0"/>
          <w:sz w:val="24"/>
        </w:rPr>
        <w:t>）中国核动力研究设计院：中核集团核动力技术大型综合性科研基地，覆盖核动力全寿期，拥有多个国家级重点实验室。</w:t>
      </w:r>
    </w:p>
    <w:p w14:paraId="5E2557C1"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(5)</w:t>
      </w:r>
      <w:r>
        <w:rPr>
          <w:rFonts w:ascii="宋体" w:hAnsi="宋体" w:hint="eastAsia"/>
          <w:kern w:val="0"/>
          <w:sz w:val="24"/>
        </w:rPr>
        <w:t>中国核工业建设股份有限公司</w:t>
      </w:r>
      <w:r>
        <w:rPr>
          <w:rFonts w:ascii="宋体" w:hAnsi="宋体" w:hint="eastAsia"/>
          <w:kern w:val="0"/>
          <w:sz w:val="24"/>
        </w:rPr>
        <w:t>:</w:t>
      </w:r>
      <w:r>
        <w:rPr>
          <w:rFonts w:ascii="宋体" w:hAnsi="宋体" w:hint="eastAsia"/>
          <w:kern w:val="0"/>
          <w:sz w:val="24"/>
        </w:rPr>
        <w:t>核电工程建设龙头企业，承建中国大陆全</w:t>
      </w:r>
      <w:r>
        <w:rPr>
          <w:rFonts w:ascii="宋体" w:hAnsi="宋体" w:hint="eastAsia"/>
          <w:kern w:val="0"/>
          <w:sz w:val="24"/>
        </w:rPr>
        <w:lastRenderedPageBreak/>
        <w:t>部核电站，拥有全球唯一经国际原子能机构授权的核电建设国际培训中心。</w:t>
      </w:r>
    </w:p>
    <w:p w14:paraId="7A82670B"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(6)</w:t>
      </w:r>
      <w:r>
        <w:rPr>
          <w:rFonts w:ascii="宋体" w:hAnsi="宋体" w:hint="eastAsia"/>
          <w:kern w:val="0"/>
          <w:sz w:val="24"/>
        </w:rPr>
        <w:t>中国核能电力股份有限公司</w:t>
      </w:r>
      <w:r>
        <w:rPr>
          <w:rFonts w:ascii="宋体" w:hAnsi="宋体" w:hint="eastAsia"/>
          <w:kern w:val="0"/>
          <w:sz w:val="24"/>
        </w:rPr>
        <w:t>:</w:t>
      </w:r>
      <w:r>
        <w:rPr>
          <w:rFonts w:ascii="宋体" w:hAnsi="宋体" w:hint="eastAsia"/>
          <w:kern w:val="0"/>
          <w:sz w:val="24"/>
        </w:rPr>
        <w:t>国内最大的核电运营商之一，控股在运及在建核电机组规模领先，兼营清洁能源。</w:t>
      </w:r>
    </w:p>
    <w:p w14:paraId="5B291E85"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(7)</w:t>
      </w:r>
      <w:r>
        <w:rPr>
          <w:rFonts w:ascii="宋体" w:hAnsi="宋体" w:hint="eastAsia"/>
          <w:kern w:val="0"/>
          <w:sz w:val="24"/>
        </w:rPr>
        <w:t>中国原子能科学研究院</w:t>
      </w:r>
      <w:r>
        <w:rPr>
          <w:rFonts w:ascii="宋体" w:hAnsi="宋体" w:hint="eastAsia"/>
          <w:kern w:val="0"/>
          <w:sz w:val="24"/>
        </w:rPr>
        <w:t>:</w:t>
      </w:r>
      <w:r>
        <w:rPr>
          <w:rFonts w:ascii="宋体" w:hAnsi="宋体" w:hint="eastAsia"/>
          <w:kern w:val="0"/>
          <w:sz w:val="24"/>
        </w:rPr>
        <w:t>我国核科学技术发祥地和综合性核科研基地，基础研究和多学科交叉创新能力突出。</w:t>
      </w:r>
    </w:p>
    <w:p w14:paraId="63A2BA1E"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(8)</w:t>
      </w:r>
      <w:r>
        <w:rPr>
          <w:rFonts w:ascii="宋体" w:hAnsi="宋体" w:hint="eastAsia"/>
          <w:kern w:val="0"/>
          <w:sz w:val="24"/>
        </w:rPr>
        <w:t>中核武汉核电运行技术股份有限公司</w:t>
      </w:r>
      <w:r>
        <w:rPr>
          <w:rFonts w:ascii="宋体" w:hAnsi="宋体" w:hint="eastAsia"/>
          <w:kern w:val="0"/>
          <w:sz w:val="24"/>
        </w:rPr>
        <w:t>:</w:t>
      </w:r>
      <w:r>
        <w:rPr>
          <w:rFonts w:ascii="宋体" w:hAnsi="宋体" w:hint="eastAsia"/>
          <w:kern w:val="0"/>
          <w:sz w:val="24"/>
        </w:rPr>
        <w:t>核动力运行技术服务领军企业，在核动力在役检查、仿真模拟及关键设备研发方面技术领先。</w:t>
      </w:r>
    </w:p>
    <w:p w14:paraId="6AAB60B3"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(9)</w:t>
      </w:r>
      <w:r>
        <w:rPr>
          <w:rFonts w:ascii="宋体" w:hAnsi="宋体" w:hint="eastAsia"/>
          <w:kern w:val="0"/>
          <w:sz w:val="24"/>
        </w:rPr>
        <w:t>中</w:t>
      </w:r>
      <w:proofErr w:type="gramStart"/>
      <w:r>
        <w:rPr>
          <w:rFonts w:ascii="宋体" w:hAnsi="宋体" w:hint="eastAsia"/>
          <w:kern w:val="0"/>
          <w:sz w:val="24"/>
        </w:rPr>
        <w:t>核铀业</w:t>
      </w:r>
      <w:proofErr w:type="gramEnd"/>
      <w:r>
        <w:rPr>
          <w:rFonts w:ascii="宋体" w:hAnsi="宋体" w:hint="eastAsia"/>
          <w:kern w:val="0"/>
          <w:sz w:val="24"/>
        </w:rPr>
        <w:t>有限责任公司</w:t>
      </w:r>
      <w:r>
        <w:rPr>
          <w:rFonts w:ascii="宋体" w:hAnsi="宋体" w:hint="eastAsia"/>
          <w:kern w:val="0"/>
          <w:sz w:val="24"/>
        </w:rPr>
        <w:t>:</w:t>
      </w:r>
      <w:r>
        <w:rPr>
          <w:rFonts w:ascii="宋体" w:hAnsi="宋体" w:hint="eastAsia"/>
          <w:kern w:val="0"/>
          <w:sz w:val="24"/>
        </w:rPr>
        <w:t>铀矿勘查开发与天然铀专营企业，是我国</w:t>
      </w:r>
      <w:proofErr w:type="gramStart"/>
      <w:r>
        <w:rPr>
          <w:rFonts w:ascii="宋体" w:hAnsi="宋体" w:hint="eastAsia"/>
          <w:kern w:val="0"/>
          <w:sz w:val="24"/>
        </w:rPr>
        <w:t>铀资源</w:t>
      </w:r>
      <w:proofErr w:type="gramEnd"/>
      <w:r>
        <w:rPr>
          <w:rFonts w:ascii="宋体" w:hAnsi="宋体" w:hint="eastAsia"/>
          <w:kern w:val="0"/>
          <w:sz w:val="24"/>
        </w:rPr>
        <w:t>保障的国家队和主力军。</w:t>
      </w:r>
    </w:p>
    <w:p w14:paraId="0FEC353A"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(10)</w:t>
      </w:r>
      <w:r>
        <w:rPr>
          <w:rFonts w:ascii="宋体" w:hAnsi="宋体" w:hint="eastAsia"/>
          <w:kern w:val="0"/>
          <w:sz w:val="24"/>
        </w:rPr>
        <w:t>中核战略规划研究总院有限公司</w:t>
      </w:r>
      <w:r>
        <w:rPr>
          <w:rFonts w:ascii="宋体" w:hAnsi="宋体" w:hint="eastAsia"/>
          <w:kern w:val="0"/>
          <w:sz w:val="24"/>
        </w:rPr>
        <w:t>:</w:t>
      </w:r>
      <w:r>
        <w:rPr>
          <w:rFonts w:ascii="宋体" w:hAnsi="宋体" w:hint="eastAsia"/>
          <w:kern w:val="0"/>
          <w:sz w:val="24"/>
        </w:rPr>
        <w:t>核行业智库，下设核工业标准化研究所，从事标准化服务、战略研究与知识产权等业务。</w:t>
      </w:r>
    </w:p>
    <w:p w14:paraId="03D03514" w14:textId="77777777" w:rsidR="0015791D" w:rsidRDefault="00E23DAE">
      <w:pPr>
        <w:pStyle w:val="af6"/>
        <w:numPr>
          <w:ilvl w:val="0"/>
          <w:numId w:val="3"/>
        </w:numPr>
        <w:spacing w:before="240" w:after="240" w:line="360" w:lineRule="auto"/>
        <w:ind w:firstLineChars="0"/>
        <w:rPr>
          <w:rFonts w:ascii="黑体" w:eastAsia="黑体" w:hAnsi="黑体"/>
          <w:kern w:val="0"/>
          <w:sz w:val="24"/>
        </w:rPr>
      </w:pPr>
      <w:r>
        <w:rPr>
          <w:rFonts w:ascii="黑体" w:eastAsia="黑体" w:hAnsi="黑体" w:hint="eastAsia"/>
          <w:kern w:val="0"/>
          <w:sz w:val="24"/>
        </w:rPr>
        <w:t>起草工作组组成及任务分工</w:t>
      </w:r>
    </w:p>
    <w:p w14:paraId="16B77AE4"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起草工作组组成与分工情况如下：</w:t>
      </w:r>
    </w:p>
    <w:p w14:paraId="2EB7AC14"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同方知网数字科</w:t>
      </w:r>
      <w:r>
        <w:rPr>
          <w:rFonts w:ascii="宋体" w:hAnsi="宋体" w:hint="eastAsia"/>
          <w:kern w:val="0"/>
          <w:sz w:val="24"/>
        </w:rPr>
        <w:t>技有限公司：负责标准整体框架设计、方法论构建、大纲设计、文本起草与统稿，参与人员：夏子元、</w:t>
      </w:r>
      <w:proofErr w:type="gramStart"/>
      <w:r>
        <w:rPr>
          <w:rFonts w:ascii="宋体" w:hAnsi="宋体" w:hint="eastAsia"/>
          <w:kern w:val="0"/>
          <w:sz w:val="24"/>
        </w:rPr>
        <w:t>薛</w:t>
      </w:r>
      <w:proofErr w:type="gramEnd"/>
      <w:r>
        <w:rPr>
          <w:rFonts w:ascii="宋体" w:hAnsi="宋体" w:hint="eastAsia"/>
          <w:kern w:val="0"/>
          <w:sz w:val="24"/>
        </w:rPr>
        <w:t>德军、师庆辉、张庆国、吴晨、吴丽萍、朱雪莲、张春双、张雅楠、郝海林、赵一方、万凡。</w:t>
      </w:r>
    </w:p>
    <w:p w14:paraId="35A7AF5E"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中国核动力研究设计院：负责反应堆研发等板块的大模型应用调研与能力需求梳理，参与人员：颜雄、宁树伟、李聪、王琼赋、戴岭、邵帅。</w:t>
      </w:r>
    </w:p>
    <w:p w14:paraId="319B124D"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中核战略规划研究总院有限公司：负责知识工程板块的大模型应用调研与能力需求梳理，参与人员：</w:t>
      </w:r>
      <w:proofErr w:type="gramStart"/>
      <w:r>
        <w:rPr>
          <w:rFonts w:ascii="宋体" w:hAnsi="宋体" w:hint="eastAsia"/>
          <w:kern w:val="0"/>
          <w:sz w:val="24"/>
        </w:rPr>
        <w:t>周利杰</w:t>
      </w:r>
      <w:proofErr w:type="gramEnd"/>
      <w:r>
        <w:rPr>
          <w:rFonts w:ascii="宋体" w:hAnsi="宋体" w:hint="eastAsia"/>
          <w:kern w:val="0"/>
          <w:sz w:val="24"/>
        </w:rPr>
        <w:t>。</w:t>
      </w:r>
    </w:p>
    <w:p w14:paraId="495CEF40"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中核武汉核电运行技术股份有限公司：参与核电运行板块的大模型应用调研与能力需求梳理，参与人员：任宇阳。</w:t>
      </w:r>
    </w:p>
    <w:p w14:paraId="1C52E127"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中国核电工</w:t>
      </w:r>
      <w:r>
        <w:rPr>
          <w:rFonts w:ascii="宋体" w:hAnsi="宋体" w:hint="eastAsia"/>
          <w:kern w:val="0"/>
          <w:sz w:val="24"/>
        </w:rPr>
        <w:t>程有限公司：负责核电工程设计板块的大模型应用调研与能力需求梳理，参与人员：张祎王。</w:t>
      </w:r>
    </w:p>
    <w:p w14:paraId="788B4C7E"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中国核能电力股份有限公司：负责核电运行板块的大模型应用调研与能力需求梳理，参与人员：郑义、</w:t>
      </w:r>
      <w:proofErr w:type="gramStart"/>
      <w:r>
        <w:rPr>
          <w:rFonts w:ascii="宋体" w:hAnsi="宋体" w:hint="eastAsia"/>
          <w:kern w:val="0"/>
          <w:sz w:val="24"/>
        </w:rPr>
        <w:t>蒲史鸣</w:t>
      </w:r>
      <w:proofErr w:type="gramEnd"/>
      <w:r>
        <w:rPr>
          <w:rFonts w:ascii="宋体" w:hAnsi="宋体" w:hint="eastAsia"/>
          <w:kern w:val="0"/>
          <w:sz w:val="24"/>
        </w:rPr>
        <w:t>。</w:t>
      </w:r>
    </w:p>
    <w:p w14:paraId="5458306A"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中</w:t>
      </w:r>
      <w:proofErr w:type="gramStart"/>
      <w:r>
        <w:rPr>
          <w:rFonts w:ascii="宋体" w:hAnsi="宋体" w:hint="eastAsia"/>
          <w:kern w:val="0"/>
          <w:sz w:val="24"/>
        </w:rPr>
        <w:t>核铀业</w:t>
      </w:r>
      <w:proofErr w:type="gramEnd"/>
      <w:r>
        <w:rPr>
          <w:rFonts w:ascii="宋体" w:hAnsi="宋体" w:hint="eastAsia"/>
          <w:kern w:val="0"/>
          <w:sz w:val="24"/>
        </w:rPr>
        <w:t>有限责任公司：负责核燃料、铀矿山等板块的大模型应用调研与能力需求梳理，参与人员：刘红旭、王宝令、梁武强。</w:t>
      </w:r>
    </w:p>
    <w:p w14:paraId="4D88B80C"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lastRenderedPageBreak/>
        <w:t>中国核工业建设股份有限公司：负责工程建设板块的大模型应用调研与能力需求梳理，参与人员：武刚、姜冬冬。</w:t>
      </w:r>
    </w:p>
    <w:p w14:paraId="1D45F682"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核工业西南物理研究院：负责核聚变、核技术应用等板块的大模型应用调研与能力需求梳理，参与人员：杨宗</w:t>
      </w:r>
      <w:proofErr w:type="gramStart"/>
      <w:r>
        <w:rPr>
          <w:rFonts w:ascii="宋体" w:hAnsi="宋体" w:hint="eastAsia"/>
          <w:kern w:val="0"/>
          <w:sz w:val="24"/>
        </w:rPr>
        <w:t>谕</w:t>
      </w:r>
      <w:proofErr w:type="gramEnd"/>
      <w:r>
        <w:rPr>
          <w:rFonts w:ascii="宋体" w:hAnsi="宋体" w:hint="eastAsia"/>
          <w:kern w:val="0"/>
          <w:sz w:val="24"/>
        </w:rPr>
        <w:t>、汤晨翀。</w:t>
      </w:r>
    </w:p>
    <w:p w14:paraId="7613DE04" w14:textId="77777777" w:rsidR="0015791D" w:rsidRDefault="00E23DAE">
      <w:pPr>
        <w:spacing w:line="360" w:lineRule="auto"/>
        <w:ind w:firstLineChars="200" w:firstLine="480"/>
        <w:rPr>
          <w:rFonts w:ascii="宋体" w:hAnsi="宋体"/>
          <w:kern w:val="0"/>
          <w:sz w:val="24"/>
        </w:rPr>
      </w:pPr>
      <w:r>
        <w:rPr>
          <w:rFonts w:ascii="宋体" w:hAnsi="宋体" w:hint="eastAsia"/>
          <w:kern w:val="0"/>
          <w:sz w:val="24"/>
        </w:rPr>
        <w:t>中</w:t>
      </w:r>
      <w:r>
        <w:rPr>
          <w:rFonts w:ascii="宋体" w:hAnsi="宋体" w:hint="eastAsia"/>
          <w:kern w:val="0"/>
          <w:sz w:val="24"/>
        </w:rPr>
        <w:t>国原子能科学研究院：负责核技术应用、核环保与后处理、核燃料等板块的大模型应用调研与能力需求梳理，参与人员：张超、苏豪展。</w:t>
      </w:r>
    </w:p>
    <w:p w14:paraId="71F38913" w14:textId="77777777" w:rsidR="0015791D" w:rsidRDefault="00E23DAE">
      <w:pPr>
        <w:spacing w:line="360" w:lineRule="auto"/>
        <w:ind w:firstLineChars="200" w:firstLine="480"/>
        <w:rPr>
          <w:rFonts w:ascii="宋体" w:hAnsi="宋体"/>
          <w:color w:val="000000"/>
          <w:kern w:val="0"/>
          <w:sz w:val="24"/>
        </w:rPr>
      </w:pPr>
      <w:r>
        <w:rPr>
          <w:rFonts w:ascii="宋体" w:hAnsi="宋体" w:hint="eastAsia"/>
          <w:kern w:val="0"/>
          <w:sz w:val="24"/>
        </w:rPr>
        <w:t>哈尔滨工程大学：负责提供专业知识评测数据样例和数据集建设意见，参与人员：王建军、范广铭、王盟。</w:t>
      </w:r>
    </w:p>
    <w:p w14:paraId="57AB34DF" w14:textId="77777777" w:rsidR="0015791D" w:rsidRDefault="00E23DAE">
      <w:pPr>
        <w:pStyle w:val="af6"/>
        <w:numPr>
          <w:ilvl w:val="0"/>
          <w:numId w:val="3"/>
        </w:numPr>
        <w:spacing w:before="240" w:after="240" w:line="360" w:lineRule="auto"/>
        <w:ind w:firstLineChars="0"/>
        <w:rPr>
          <w:rFonts w:eastAsia="黑体"/>
          <w:sz w:val="28"/>
          <w:szCs w:val="28"/>
        </w:rPr>
      </w:pPr>
      <w:r>
        <w:rPr>
          <w:rFonts w:ascii="黑体" w:eastAsia="黑体" w:hAnsi="黑体" w:hint="eastAsia"/>
          <w:kern w:val="0"/>
          <w:sz w:val="24"/>
        </w:rPr>
        <w:t>主要</w:t>
      </w:r>
      <w:r>
        <w:rPr>
          <w:rFonts w:ascii="黑体" w:eastAsia="黑体" w:hAnsi="黑体"/>
          <w:kern w:val="0"/>
          <w:sz w:val="24"/>
        </w:rPr>
        <w:t>工作过程</w:t>
      </w:r>
    </w:p>
    <w:p w14:paraId="3D265E91" w14:textId="77777777" w:rsidR="0015791D" w:rsidRDefault="00E23DAE">
      <w:pPr>
        <w:pStyle w:val="CM49"/>
        <w:spacing w:after="0" w:line="360" w:lineRule="auto"/>
        <w:ind w:firstLineChars="200" w:firstLine="480"/>
        <w:jc w:val="both"/>
      </w:pPr>
      <w:r>
        <w:rPr>
          <w:rFonts w:hint="eastAsia"/>
        </w:rPr>
        <w:t>本标准的起草过程主要分为前期准备、征求意见稿编制、送审稿编制、报批稿编制阶段。</w:t>
      </w:r>
    </w:p>
    <w:p w14:paraId="7AA13AF4" w14:textId="77777777" w:rsidR="0015791D" w:rsidRDefault="00E23DAE">
      <w:pPr>
        <w:spacing w:before="240" w:line="360" w:lineRule="auto"/>
        <w:rPr>
          <w:rFonts w:ascii="黑体" w:eastAsia="黑体" w:hAnsi="黑体"/>
          <w:kern w:val="0"/>
          <w:sz w:val="24"/>
        </w:rPr>
      </w:pPr>
      <w:r>
        <w:rPr>
          <w:rFonts w:ascii="黑体" w:eastAsia="黑体" w:hAnsi="黑体" w:hint="eastAsia"/>
          <w:kern w:val="0"/>
          <w:sz w:val="24"/>
        </w:rPr>
        <w:t xml:space="preserve">4.1 </w:t>
      </w:r>
      <w:r>
        <w:rPr>
          <w:rFonts w:ascii="黑体" w:eastAsia="黑体" w:hAnsi="黑体" w:hint="eastAsia"/>
          <w:kern w:val="0"/>
          <w:sz w:val="24"/>
        </w:rPr>
        <w:t>前期准备（</w:t>
      </w:r>
      <w:r>
        <w:rPr>
          <w:rFonts w:ascii="黑体" w:eastAsia="黑体" w:hAnsi="黑体" w:hint="eastAsia"/>
          <w:kern w:val="0"/>
          <w:sz w:val="24"/>
        </w:rPr>
        <w:t>20</w:t>
      </w:r>
      <w:r>
        <w:rPr>
          <w:rFonts w:ascii="黑体" w:eastAsia="黑体" w:hAnsi="黑体" w:hint="eastAsia"/>
          <w:kern w:val="0"/>
          <w:sz w:val="24"/>
        </w:rPr>
        <w:t>25</w:t>
      </w:r>
      <w:r>
        <w:rPr>
          <w:rFonts w:ascii="黑体" w:eastAsia="黑体" w:hAnsi="黑体" w:hint="eastAsia"/>
          <w:kern w:val="0"/>
          <w:sz w:val="24"/>
        </w:rPr>
        <w:t>年</w:t>
      </w:r>
      <w:r>
        <w:rPr>
          <w:rFonts w:ascii="黑体" w:eastAsia="黑体" w:hAnsi="黑体" w:hint="eastAsia"/>
          <w:kern w:val="0"/>
          <w:sz w:val="24"/>
        </w:rPr>
        <w:t>8</w:t>
      </w:r>
      <w:r>
        <w:rPr>
          <w:rFonts w:ascii="黑体" w:eastAsia="黑体" w:hAnsi="黑体" w:hint="eastAsia"/>
          <w:kern w:val="0"/>
          <w:sz w:val="24"/>
        </w:rPr>
        <w:t>月</w:t>
      </w:r>
      <w:r>
        <w:rPr>
          <w:rFonts w:ascii="黑体" w:eastAsia="黑体" w:hAnsi="黑体" w:hint="eastAsia"/>
          <w:kern w:val="0"/>
          <w:sz w:val="24"/>
        </w:rPr>
        <w:t>-20</w:t>
      </w:r>
      <w:r>
        <w:rPr>
          <w:rFonts w:ascii="黑体" w:eastAsia="黑体" w:hAnsi="黑体" w:hint="eastAsia"/>
          <w:kern w:val="0"/>
          <w:sz w:val="24"/>
        </w:rPr>
        <w:t>25</w:t>
      </w:r>
      <w:r>
        <w:rPr>
          <w:rFonts w:ascii="黑体" w:eastAsia="黑体" w:hAnsi="黑体" w:hint="eastAsia"/>
          <w:kern w:val="0"/>
          <w:sz w:val="24"/>
        </w:rPr>
        <w:t>年</w:t>
      </w:r>
      <w:r>
        <w:rPr>
          <w:rFonts w:ascii="黑体" w:eastAsia="黑体" w:hAnsi="黑体" w:hint="eastAsia"/>
          <w:kern w:val="0"/>
          <w:sz w:val="24"/>
        </w:rPr>
        <w:t>9</w:t>
      </w:r>
      <w:r>
        <w:rPr>
          <w:rFonts w:ascii="黑体" w:eastAsia="黑体" w:hAnsi="黑体" w:hint="eastAsia"/>
          <w:kern w:val="0"/>
          <w:sz w:val="24"/>
        </w:rPr>
        <w:t>月）</w:t>
      </w:r>
    </w:p>
    <w:p w14:paraId="015AB404" w14:textId="77777777" w:rsidR="0015791D" w:rsidRDefault="00E23DAE">
      <w:pPr>
        <w:pStyle w:val="CM49"/>
        <w:spacing w:after="0" w:line="360" w:lineRule="auto"/>
        <w:ind w:firstLineChars="200" w:firstLine="480"/>
        <w:jc w:val="both"/>
      </w:pPr>
      <w:r>
        <w:rPr>
          <w:rFonts w:hint="eastAsia"/>
        </w:rPr>
        <w:t>前期准备阶段主要任务是成立起草工作组、分解工作任务、明确编制进度、收集大模型评测相关资料、调研大模型应用范式和对应的评测指标。</w:t>
      </w:r>
    </w:p>
    <w:p w14:paraId="19AAEFA8" w14:textId="77777777" w:rsidR="0015791D" w:rsidRDefault="00E23DAE">
      <w:pPr>
        <w:pStyle w:val="CM49"/>
        <w:spacing w:after="0" w:line="360" w:lineRule="auto"/>
        <w:ind w:firstLineChars="200" w:firstLine="480"/>
        <w:jc w:val="both"/>
      </w:pPr>
      <w:r>
        <w:rPr>
          <w:rFonts w:hint="eastAsia"/>
        </w:rPr>
        <w:t>2025</w:t>
      </w:r>
      <w:r>
        <w:rPr>
          <w:rFonts w:hint="eastAsia"/>
        </w:rPr>
        <w:t>年</w:t>
      </w:r>
      <w:r>
        <w:rPr>
          <w:rFonts w:hint="eastAsia"/>
        </w:rPr>
        <w:t>9</w:t>
      </w:r>
      <w:r>
        <w:rPr>
          <w:rFonts w:hint="eastAsia"/>
        </w:rPr>
        <w:t>月</w:t>
      </w:r>
      <w:r>
        <w:rPr>
          <w:rFonts w:hint="eastAsia"/>
        </w:rPr>
        <w:t>26</w:t>
      </w:r>
      <w:r>
        <w:rPr>
          <w:rFonts w:hint="eastAsia"/>
        </w:rPr>
        <w:t>日，同方知网数字科技有限公司在北京组织</w:t>
      </w:r>
      <w:r>
        <w:rPr>
          <w:rFonts w:hint="eastAsia"/>
        </w:rPr>
        <w:t>召开了项目启动</w:t>
      </w:r>
      <w:proofErr w:type="gramStart"/>
      <w:r>
        <w:rPr>
          <w:rFonts w:hint="eastAsia"/>
        </w:rPr>
        <w:t>暨</w:t>
      </w:r>
      <w:r>
        <w:rPr>
          <w:rFonts w:hint="eastAsia"/>
        </w:rPr>
        <w:t>标准</w:t>
      </w:r>
      <w:proofErr w:type="gramEnd"/>
      <w:r>
        <w:rPr>
          <w:rFonts w:hint="eastAsia"/>
        </w:rPr>
        <w:t>大纲研讨会</w:t>
      </w:r>
      <w:r>
        <w:rPr>
          <w:rFonts w:hint="eastAsia"/>
        </w:rPr>
        <w:t>。中国核动力研究设计院、中核战略规划研究总院、哈尔滨工程大学等单位的起草工作组成员参会。会议介绍了标准的背景、主要范围和整体架构，各单位就起草工作分工和进度计划达成一致，并议定了标准大纲。</w:t>
      </w:r>
    </w:p>
    <w:p w14:paraId="4D4B3FDB" w14:textId="77777777" w:rsidR="0015791D" w:rsidRDefault="00E23DAE">
      <w:pPr>
        <w:pStyle w:val="CM49"/>
        <w:spacing w:after="0" w:line="360" w:lineRule="auto"/>
        <w:ind w:firstLineChars="200" w:firstLine="480"/>
        <w:jc w:val="both"/>
      </w:pPr>
      <w:r>
        <w:rPr>
          <w:rFonts w:hint="eastAsia"/>
        </w:rPr>
        <w:t>启动</w:t>
      </w:r>
      <w:proofErr w:type="gramStart"/>
      <w:r>
        <w:rPr>
          <w:rFonts w:hint="eastAsia"/>
        </w:rPr>
        <w:t>会阶段</w:t>
      </w:r>
      <w:proofErr w:type="gramEnd"/>
      <w:r>
        <w:rPr>
          <w:rFonts w:hint="eastAsia"/>
        </w:rPr>
        <w:t>形成的标准草案以罗列核工业潜在应用场景为主，尝试套用通用大模型评测方法论形成基本框架。草案将评测维度划分为通用能力、内容安全与核安全文化、核行业专业基础能力、核行业专业应用能力四大板块，其中专业应用能力覆盖反应堆研发、核电工程设计、核电运行、铀</w:t>
      </w:r>
      <w:r>
        <w:rPr>
          <w:rFonts w:hint="eastAsia"/>
        </w:rPr>
        <w:t>矿山、核燃料、核技术应用、核环保与后处理、工程建设、核聚变、装备制造、新能源、产业金融、知识工程、经营管理等</w:t>
      </w:r>
      <w:r>
        <w:rPr>
          <w:rFonts w:hint="eastAsia"/>
        </w:rPr>
        <w:t>14</w:t>
      </w:r>
      <w:r>
        <w:rPr>
          <w:rFonts w:hint="eastAsia"/>
        </w:rPr>
        <w:t>个产业板块。该草案场景罗列不成体系，评测方法论体现不足，后续经</w:t>
      </w:r>
      <w:r>
        <w:rPr>
          <w:rFonts w:hint="eastAsia"/>
        </w:rPr>
        <w:t>内部评审</w:t>
      </w:r>
      <w:r>
        <w:rPr>
          <w:rFonts w:hint="eastAsia"/>
        </w:rPr>
        <w:t>讨论后被整体重构。</w:t>
      </w:r>
    </w:p>
    <w:p w14:paraId="054E088C" w14:textId="77777777" w:rsidR="0015791D" w:rsidRDefault="00E23DAE">
      <w:pPr>
        <w:spacing w:before="240" w:line="360" w:lineRule="auto"/>
        <w:rPr>
          <w:rFonts w:ascii="黑体" w:eastAsia="黑体" w:hAnsi="黑体"/>
          <w:kern w:val="0"/>
          <w:sz w:val="24"/>
        </w:rPr>
      </w:pPr>
      <w:r>
        <w:rPr>
          <w:rFonts w:ascii="黑体" w:eastAsia="黑体" w:hAnsi="黑体" w:hint="eastAsia"/>
          <w:kern w:val="0"/>
          <w:sz w:val="24"/>
        </w:rPr>
        <w:t xml:space="preserve">4.2 </w:t>
      </w:r>
      <w:r>
        <w:rPr>
          <w:rFonts w:ascii="黑体" w:eastAsia="黑体" w:hAnsi="黑体" w:hint="eastAsia"/>
          <w:kern w:val="0"/>
          <w:sz w:val="24"/>
        </w:rPr>
        <w:t>征求意见稿编制（</w:t>
      </w:r>
      <w:r>
        <w:rPr>
          <w:rFonts w:ascii="黑体" w:eastAsia="黑体" w:hAnsi="黑体" w:hint="eastAsia"/>
          <w:kern w:val="0"/>
          <w:sz w:val="24"/>
        </w:rPr>
        <w:t>20</w:t>
      </w:r>
      <w:r>
        <w:rPr>
          <w:rFonts w:ascii="黑体" w:eastAsia="黑体" w:hAnsi="黑体" w:hint="eastAsia"/>
          <w:kern w:val="0"/>
          <w:sz w:val="24"/>
        </w:rPr>
        <w:t>25</w:t>
      </w:r>
      <w:r>
        <w:rPr>
          <w:rFonts w:ascii="黑体" w:eastAsia="黑体" w:hAnsi="黑体" w:hint="eastAsia"/>
          <w:kern w:val="0"/>
          <w:sz w:val="24"/>
        </w:rPr>
        <w:t>年</w:t>
      </w:r>
      <w:r>
        <w:rPr>
          <w:rFonts w:ascii="黑体" w:eastAsia="黑体" w:hAnsi="黑体" w:hint="eastAsia"/>
          <w:kern w:val="0"/>
          <w:sz w:val="24"/>
        </w:rPr>
        <w:t>9</w:t>
      </w:r>
      <w:r>
        <w:rPr>
          <w:rFonts w:ascii="黑体" w:eastAsia="黑体" w:hAnsi="黑体" w:hint="eastAsia"/>
          <w:kern w:val="0"/>
          <w:sz w:val="24"/>
        </w:rPr>
        <w:t>月</w:t>
      </w:r>
      <w:r>
        <w:rPr>
          <w:rFonts w:ascii="黑体" w:eastAsia="黑体" w:hAnsi="黑体" w:hint="eastAsia"/>
          <w:kern w:val="0"/>
          <w:sz w:val="24"/>
        </w:rPr>
        <w:t>-20</w:t>
      </w:r>
      <w:r>
        <w:rPr>
          <w:rFonts w:ascii="黑体" w:eastAsia="黑体" w:hAnsi="黑体" w:hint="eastAsia"/>
          <w:kern w:val="0"/>
          <w:sz w:val="24"/>
        </w:rPr>
        <w:t>26</w:t>
      </w:r>
      <w:r>
        <w:rPr>
          <w:rFonts w:ascii="黑体" w:eastAsia="黑体" w:hAnsi="黑体" w:hint="eastAsia"/>
          <w:kern w:val="0"/>
          <w:sz w:val="24"/>
        </w:rPr>
        <w:t>年</w:t>
      </w:r>
      <w:r>
        <w:rPr>
          <w:rFonts w:ascii="黑体" w:eastAsia="黑体" w:hAnsi="黑体" w:hint="eastAsia"/>
          <w:kern w:val="0"/>
          <w:sz w:val="24"/>
        </w:rPr>
        <w:t>5</w:t>
      </w:r>
      <w:r>
        <w:rPr>
          <w:rFonts w:ascii="黑体" w:eastAsia="黑体" w:hAnsi="黑体" w:hint="eastAsia"/>
          <w:kern w:val="0"/>
          <w:sz w:val="24"/>
        </w:rPr>
        <w:t>月）</w:t>
      </w:r>
    </w:p>
    <w:p w14:paraId="3F5B242B" w14:textId="77777777" w:rsidR="0015791D" w:rsidRDefault="00E23DAE">
      <w:pPr>
        <w:pStyle w:val="CM49"/>
        <w:spacing w:after="0" w:line="360" w:lineRule="auto"/>
        <w:ind w:firstLineChars="200" w:firstLine="480"/>
        <w:jc w:val="both"/>
      </w:pPr>
      <w:r>
        <w:rPr>
          <w:rFonts w:hint="eastAsia"/>
        </w:rPr>
        <w:t>启动</w:t>
      </w:r>
      <w:proofErr w:type="gramStart"/>
      <w:r>
        <w:rPr>
          <w:rFonts w:hint="eastAsia"/>
        </w:rPr>
        <w:t>会阶段</w:t>
      </w:r>
      <w:proofErr w:type="gramEnd"/>
      <w:r>
        <w:rPr>
          <w:rFonts w:hint="eastAsia"/>
        </w:rPr>
        <w:t>草案完成后，起草工作组对草案进行了内部评审，发现两项关键</w:t>
      </w:r>
      <w:r>
        <w:rPr>
          <w:rFonts w:hint="eastAsia"/>
        </w:rPr>
        <w:lastRenderedPageBreak/>
        <w:t>问题：一是潜在应用场景的罗列不成体系，</w:t>
      </w:r>
      <w:r>
        <w:rPr>
          <w:rFonts w:hint="eastAsia"/>
        </w:rPr>
        <w:t>14</w:t>
      </w:r>
      <w:r>
        <w:rPr>
          <w:rFonts w:hint="eastAsia"/>
        </w:rPr>
        <w:t>个产业板块的简单枚举缺乏抽象归纳，无法形成可操作的评测框架；二是评测方法论体现不足，标准草案缺少从</w:t>
      </w:r>
      <w:r>
        <w:rPr>
          <w:rFonts w:hint="eastAsia"/>
        </w:rPr>
        <w:t>"</w:t>
      </w:r>
      <w:proofErr w:type="gramStart"/>
      <w:r>
        <w:rPr>
          <w:rFonts w:hint="eastAsia"/>
        </w:rPr>
        <w:t>测什么</w:t>
      </w:r>
      <w:proofErr w:type="gramEnd"/>
      <w:r>
        <w:rPr>
          <w:rFonts w:hint="eastAsia"/>
        </w:rPr>
        <w:t>"</w:t>
      </w:r>
      <w:r>
        <w:rPr>
          <w:rFonts w:hint="eastAsia"/>
        </w:rPr>
        <w:t>到</w:t>
      </w:r>
      <w:r>
        <w:rPr>
          <w:rFonts w:hint="eastAsia"/>
        </w:rPr>
        <w:t>"</w:t>
      </w:r>
      <w:r>
        <w:rPr>
          <w:rFonts w:hint="eastAsia"/>
        </w:rPr>
        <w:t>怎么测</w:t>
      </w:r>
      <w:r>
        <w:rPr>
          <w:rFonts w:hint="eastAsia"/>
        </w:rPr>
        <w:t>"</w:t>
      </w:r>
      <w:r>
        <w:rPr>
          <w:rFonts w:hint="eastAsia"/>
        </w:rPr>
        <w:t>的系统性方法论指导。</w:t>
      </w:r>
    </w:p>
    <w:p w14:paraId="044A3DA6" w14:textId="77777777" w:rsidR="0015791D" w:rsidRDefault="00E23DAE">
      <w:pPr>
        <w:pStyle w:val="CM49"/>
        <w:spacing w:after="0" w:line="360" w:lineRule="auto"/>
        <w:ind w:firstLineChars="200" w:firstLine="480"/>
        <w:jc w:val="both"/>
      </w:pPr>
      <w:r>
        <w:rPr>
          <w:rFonts w:hint="eastAsia"/>
        </w:rPr>
        <w:t>起草工作组经充分讨论，确定了新的编制思路：不从上到下预设能力框架，而是从下到上，由大量产业单位参与大模型应用调研，通过梳理高价值场景、期望的大模型应用画像、场景数据整理等方式，归纳出核行业大模型的应用范式；从应用范式中提炼出核行业大模型需要具备的能力体系；再结合国家法律法规、核安全法规体系，形成行为规范与合</w:t>
      </w:r>
      <w:proofErr w:type="gramStart"/>
      <w:r>
        <w:rPr>
          <w:rFonts w:hint="eastAsia"/>
        </w:rPr>
        <w:t>规</w:t>
      </w:r>
      <w:proofErr w:type="gramEnd"/>
      <w:r>
        <w:rPr>
          <w:rFonts w:hint="eastAsia"/>
        </w:rPr>
        <w:t>性指标；最终以这些高度总结的信息套用评测方法论，形成指南。</w:t>
      </w:r>
    </w:p>
    <w:p w14:paraId="7A76A901" w14:textId="77777777" w:rsidR="0015791D" w:rsidRDefault="00E23DAE">
      <w:pPr>
        <w:pStyle w:val="CM49"/>
        <w:spacing w:after="0" w:line="360" w:lineRule="auto"/>
        <w:ind w:firstLineChars="200" w:firstLine="480"/>
        <w:jc w:val="both"/>
      </w:pPr>
      <w:r>
        <w:rPr>
          <w:rFonts w:hint="eastAsia"/>
        </w:rPr>
        <w:t>按照这一思路，起草工作组开展了以下工作：</w:t>
      </w:r>
    </w:p>
    <w:p w14:paraId="507B276F" w14:textId="77777777" w:rsidR="0015791D" w:rsidRDefault="00E23DAE">
      <w:pPr>
        <w:pStyle w:val="CM49"/>
        <w:spacing w:after="0" w:line="360" w:lineRule="auto"/>
        <w:ind w:firstLineChars="200" w:firstLine="480"/>
        <w:jc w:val="both"/>
      </w:pPr>
      <w:r>
        <w:rPr>
          <w:rFonts w:hint="eastAsia"/>
        </w:rPr>
        <w:t>（</w:t>
      </w:r>
      <w:r>
        <w:rPr>
          <w:rFonts w:hint="eastAsia"/>
        </w:rPr>
        <w:t>1</w:t>
      </w:r>
      <w:r>
        <w:rPr>
          <w:rFonts w:hint="eastAsia"/>
        </w:rPr>
        <w:t>）组织成员单位调研</w:t>
      </w:r>
    </w:p>
    <w:p w14:paraId="0EDADF67" w14:textId="77777777" w:rsidR="0015791D" w:rsidRDefault="00E23DAE">
      <w:pPr>
        <w:pStyle w:val="CM49"/>
        <w:spacing w:after="0" w:line="360" w:lineRule="auto"/>
        <w:ind w:firstLineChars="200" w:firstLine="480"/>
        <w:jc w:val="both"/>
      </w:pPr>
      <w:r>
        <w:rPr>
          <w:rFonts w:hint="eastAsia"/>
        </w:rPr>
        <w:t>面向</w:t>
      </w:r>
      <w:r>
        <w:rPr>
          <w:rFonts w:hint="eastAsia"/>
        </w:rPr>
        <w:t>10</w:t>
      </w:r>
      <w:r>
        <w:rPr>
          <w:rFonts w:hint="eastAsia"/>
        </w:rPr>
        <w:t>家成员单位开展大模型应用调研，核心问题包括：各单位在核工业领域有哪些</w:t>
      </w:r>
      <w:r>
        <w:rPr>
          <w:rFonts w:hint="eastAsia"/>
        </w:rPr>
        <w:t>大模型应用正在建设或规划中？一线业务人员对大模型应用的画像是什么样的——希望解决什么问题，解决到什么程度？调研以结构化问卷和</w:t>
      </w:r>
      <w:r>
        <w:rPr>
          <w:rFonts w:hint="eastAsia"/>
        </w:rPr>
        <w:t>高价值场景脱敏数据整理</w:t>
      </w:r>
      <w:r>
        <w:rPr>
          <w:rFonts w:hint="eastAsia"/>
        </w:rPr>
        <w:t>相结合的方式进行。</w:t>
      </w:r>
    </w:p>
    <w:p w14:paraId="5C5DE8C9" w14:textId="77777777" w:rsidR="0015791D" w:rsidRDefault="00E23DAE">
      <w:pPr>
        <w:pStyle w:val="CM49"/>
        <w:spacing w:after="0" w:line="360" w:lineRule="auto"/>
        <w:ind w:firstLineChars="200" w:firstLine="480"/>
        <w:jc w:val="both"/>
      </w:pPr>
      <w:r>
        <w:rPr>
          <w:rFonts w:hint="eastAsia"/>
        </w:rPr>
        <w:t>（</w:t>
      </w:r>
      <w:r>
        <w:rPr>
          <w:rFonts w:hint="eastAsia"/>
        </w:rPr>
        <w:t>2</w:t>
      </w:r>
      <w:r>
        <w:rPr>
          <w:rFonts w:hint="eastAsia"/>
        </w:rPr>
        <w:t>）形成应用范式</w:t>
      </w:r>
    </w:p>
    <w:p w14:paraId="1949AC7F" w14:textId="77777777" w:rsidR="0015791D" w:rsidRDefault="00E23DAE">
      <w:pPr>
        <w:pStyle w:val="CM49"/>
        <w:spacing w:after="0" w:line="360" w:lineRule="auto"/>
        <w:ind w:firstLineChars="200" w:firstLine="480"/>
        <w:jc w:val="both"/>
      </w:pPr>
      <w:r>
        <w:rPr>
          <w:rFonts w:hint="eastAsia"/>
        </w:rPr>
        <w:t>调研发现，各产业板块的大模型应用虽场景各异，但可归纳为五类共性应用模式：</w:t>
      </w:r>
    </w:p>
    <w:p w14:paraId="5CA5AD5C" w14:textId="77777777" w:rsidR="0015791D" w:rsidRDefault="00E23DAE">
      <w:pPr>
        <w:pStyle w:val="CM49"/>
        <w:spacing w:after="0" w:line="360" w:lineRule="auto"/>
        <w:ind w:firstLineChars="200" w:firstLine="480"/>
        <w:jc w:val="both"/>
      </w:pPr>
      <w:r>
        <w:rPr>
          <w:rFonts w:hint="eastAsia"/>
        </w:rPr>
        <w:t>知识检索与问答，如核安全法规咨询、运行规程查询、技术标准检索等场景</w:t>
      </w:r>
    </w:p>
    <w:p w14:paraId="4C4C2F35" w14:textId="77777777" w:rsidR="0015791D" w:rsidRDefault="00E23DAE">
      <w:pPr>
        <w:pStyle w:val="CM49"/>
        <w:spacing w:after="0" w:line="360" w:lineRule="auto"/>
        <w:ind w:firstLineChars="200" w:firstLine="480"/>
        <w:jc w:val="both"/>
      </w:pPr>
      <w:r>
        <w:rPr>
          <w:rFonts w:hint="eastAsia"/>
        </w:rPr>
        <w:t>复杂信息抽取，如维修工单分析、运行事件记录清洗、事故报告信息提取</w:t>
      </w:r>
      <w:r>
        <w:rPr>
          <w:rFonts w:hint="eastAsia"/>
        </w:rPr>
        <w:t>、</w:t>
      </w:r>
      <w:r>
        <w:rPr>
          <w:rFonts w:hint="eastAsia"/>
        </w:rPr>
        <w:t>技术文档参数提取</w:t>
      </w:r>
      <w:r>
        <w:rPr>
          <w:rFonts w:hint="eastAsia"/>
        </w:rPr>
        <w:t>等场景</w:t>
      </w:r>
    </w:p>
    <w:p w14:paraId="02881A66" w14:textId="77777777" w:rsidR="0015791D" w:rsidRDefault="00E23DAE">
      <w:pPr>
        <w:pStyle w:val="CM49"/>
        <w:spacing w:after="0" w:line="360" w:lineRule="auto"/>
        <w:ind w:firstLineChars="200" w:firstLine="480"/>
        <w:jc w:val="both"/>
      </w:pPr>
      <w:r>
        <w:rPr>
          <w:rFonts w:hint="eastAsia"/>
        </w:rPr>
        <w:t>生成式辅助设计，如设计脚本生成、事故报告撰写、技术方案编制等场景</w:t>
      </w:r>
    </w:p>
    <w:p w14:paraId="0A66EF9D" w14:textId="77777777" w:rsidR="0015791D" w:rsidRDefault="00E23DAE">
      <w:pPr>
        <w:pStyle w:val="CM49"/>
        <w:spacing w:after="0" w:line="360" w:lineRule="auto"/>
        <w:ind w:firstLineChars="200" w:firstLine="480"/>
        <w:jc w:val="both"/>
      </w:pPr>
      <w:r>
        <w:rPr>
          <w:rFonts w:hint="eastAsia"/>
        </w:rPr>
        <w:t>数据处理与科学预测，如堆芯状</w:t>
      </w:r>
      <w:r>
        <w:rPr>
          <w:rFonts w:hint="eastAsia"/>
        </w:rPr>
        <w:t>态趋势预测、诊断数据</w:t>
      </w:r>
      <w:proofErr w:type="gramStart"/>
      <w:r>
        <w:rPr>
          <w:rFonts w:hint="eastAsia"/>
        </w:rPr>
        <w:t>缺失值</w:t>
      </w:r>
      <w:proofErr w:type="gramEnd"/>
      <w:r>
        <w:rPr>
          <w:rFonts w:hint="eastAsia"/>
        </w:rPr>
        <w:t>补全、参数趋势分析等场景</w:t>
      </w:r>
    </w:p>
    <w:p w14:paraId="14717139" w14:textId="77777777" w:rsidR="0015791D" w:rsidRDefault="00E23DAE">
      <w:pPr>
        <w:pStyle w:val="CM49"/>
        <w:spacing w:after="0" w:line="360" w:lineRule="auto"/>
        <w:ind w:firstLineChars="200" w:firstLine="480"/>
        <w:jc w:val="both"/>
      </w:pPr>
      <w:r>
        <w:rPr>
          <w:rFonts w:hint="eastAsia"/>
        </w:rPr>
        <w:t>智能规划与工具执行，如仿真软件调用、运</w:t>
      </w:r>
      <w:proofErr w:type="gramStart"/>
      <w:r>
        <w:rPr>
          <w:rFonts w:hint="eastAsia"/>
        </w:rPr>
        <w:t>维排程</w:t>
      </w:r>
      <w:proofErr w:type="gramEnd"/>
      <w:r>
        <w:rPr>
          <w:rFonts w:hint="eastAsia"/>
        </w:rPr>
        <w:t>优化、自动化工单生成与执行等场景</w:t>
      </w:r>
    </w:p>
    <w:p w14:paraId="4971328E" w14:textId="77777777" w:rsidR="0015791D" w:rsidRDefault="00E23DAE">
      <w:pPr>
        <w:pStyle w:val="CM49"/>
        <w:spacing w:after="0" w:line="360" w:lineRule="auto"/>
        <w:ind w:firstLineChars="200" w:firstLine="480"/>
        <w:jc w:val="both"/>
      </w:pPr>
      <w:r>
        <w:rPr>
          <w:rFonts w:hint="eastAsia"/>
        </w:rPr>
        <w:t>范式的提炼回答了</w:t>
      </w:r>
      <w:r>
        <w:rPr>
          <w:rFonts w:hint="eastAsia"/>
        </w:rPr>
        <w:t>"</w:t>
      </w:r>
      <w:r>
        <w:rPr>
          <w:rFonts w:hint="eastAsia"/>
        </w:rPr>
        <w:t>核工业大模型应用到底在做什么</w:t>
      </w:r>
      <w:r>
        <w:rPr>
          <w:rFonts w:hint="eastAsia"/>
        </w:rPr>
        <w:t>"</w:t>
      </w:r>
      <w:r>
        <w:rPr>
          <w:rFonts w:hint="eastAsia"/>
        </w:rPr>
        <w:t>这一前置问题，为后续确定评测能力项（即评测指标）提供了场景基础。</w:t>
      </w:r>
    </w:p>
    <w:p w14:paraId="4434F74A" w14:textId="77777777" w:rsidR="0015791D" w:rsidRDefault="00E23DAE">
      <w:pPr>
        <w:pStyle w:val="CM49"/>
        <w:spacing w:after="0" w:line="360" w:lineRule="auto"/>
        <w:ind w:firstLineChars="200" w:firstLine="480"/>
        <w:jc w:val="both"/>
      </w:pPr>
      <w:r>
        <w:rPr>
          <w:rFonts w:hint="eastAsia"/>
        </w:rPr>
        <w:t>（</w:t>
      </w:r>
      <w:r>
        <w:rPr>
          <w:rFonts w:hint="eastAsia"/>
        </w:rPr>
        <w:t>3</w:t>
      </w:r>
      <w:r>
        <w:rPr>
          <w:rFonts w:hint="eastAsia"/>
        </w:rPr>
        <w:t>）总结能力体系</w:t>
      </w:r>
    </w:p>
    <w:p w14:paraId="6DA40C99" w14:textId="77777777" w:rsidR="0015791D" w:rsidRDefault="00E23DAE">
      <w:pPr>
        <w:pStyle w:val="CM49"/>
        <w:spacing w:after="0" w:line="360" w:lineRule="auto"/>
        <w:ind w:firstLineChars="200" w:firstLine="480"/>
        <w:jc w:val="both"/>
      </w:pPr>
      <w:r>
        <w:rPr>
          <w:rFonts w:hint="eastAsia"/>
        </w:rPr>
        <w:lastRenderedPageBreak/>
        <w:t>基于五类应用范式的共性需求和调研反馈，起草工作组归纳出核工业大模型需要具备的能力体系，并收敛为三个核心关注：专业</w:t>
      </w:r>
      <w:r>
        <w:rPr>
          <w:rFonts w:hint="eastAsia"/>
        </w:rPr>
        <w:t>知识</w:t>
      </w:r>
      <w:r>
        <w:rPr>
          <w:rFonts w:hint="eastAsia"/>
        </w:rPr>
        <w:t>、行为模式、服务效能。三个核心关注不是理论推导的结果，而是从各板块调研反馈中自然涌现的——</w:t>
      </w:r>
      <w:proofErr w:type="gramStart"/>
      <w:r>
        <w:rPr>
          <w:rFonts w:hint="eastAsia"/>
        </w:rPr>
        <w:t>每个板块</w:t>
      </w:r>
      <w:proofErr w:type="gramEnd"/>
      <w:r>
        <w:rPr>
          <w:rFonts w:hint="eastAsia"/>
        </w:rPr>
        <w:t>都提到了</w:t>
      </w:r>
      <w:r>
        <w:rPr>
          <w:rFonts w:hint="eastAsia"/>
        </w:rPr>
        <w:t>"</w:t>
      </w:r>
      <w:r>
        <w:rPr>
          <w:rFonts w:hint="eastAsia"/>
        </w:rPr>
        <w:t>模型不懂行</w:t>
      </w:r>
      <w:r>
        <w:rPr>
          <w:rFonts w:hint="eastAsia"/>
        </w:rPr>
        <w:t>""</w:t>
      </w:r>
      <w:r>
        <w:rPr>
          <w:rFonts w:hint="eastAsia"/>
        </w:rPr>
        <w:t>模型乱说</w:t>
      </w:r>
      <w:r>
        <w:rPr>
          <w:rFonts w:hint="eastAsia"/>
        </w:rPr>
        <w:t>"</w:t>
      </w:r>
      <w:r>
        <w:rPr>
          <w:rFonts w:hint="eastAsia"/>
        </w:rPr>
        <w:t>"</w:t>
      </w:r>
      <w:r>
        <w:rPr>
          <w:rFonts w:hint="eastAsia"/>
        </w:rPr>
        <w:t>模型不稳定</w:t>
      </w:r>
      <w:r>
        <w:rPr>
          <w:rFonts w:hint="eastAsia"/>
        </w:rPr>
        <w:t>"</w:t>
      </w:r>
      <w:r>
        <w:rPr>
          <w:rFonts w:hint="eastAsia"/>
        </w:rPr>
        <w:t>三类问题，与三个关注一一对应。</w:t>
      </w:r>
    </w:p>
    <w:p w14:paraId="166A2726" w14:textId="77777777" w:rsidR="0015791D" w:rsidRDefault="00E23DAE">
      <w:pPr>
        <w:pStyle w:val="CM49"/>
        <w:spacing w:after="0" w:line="360" w:lineRule="auto"/>
        <w:ind w:firstLineChars="200" w:firstLine="480"/>
        <w:jc w:val="both"/>
      </w:pPr>
      <w:r>
        <w:rPr>
          <w:rFonts w:hint="eastAsia"/>
        </w:rPr>
        <w:t>在能力体系的基础上，起草工作组进一步将其结构化为三大评测维度：核行业专业性、行为规范与合</w:t>
      </w:r>
      <w:proofErr w:type="gramStart"/>
      <w:r>
        <w:rPr>
          <w:rFonts w:hint="eastAsia"/>
        </w:rPr>
        <w:t>规</w:t>
      </w:r>
      <w:proofErr w:type="gramEnd"/>
      <w:r>
        <w:rPr>
          <w:rFonts w:hint="eastAsia"/>
        </w:rPr>
        <w:t>性、</w:t>
      </w:r>
      <w:proofErr w:type="gramStart"/>
      <w:r>
        <w:rPr>
          <w:rFonts w:hint="eastAsia"/>
        </w:rPr>
        <w:t>交互</w:t>
      </w:r>
      <w:proofErr w:type="gramEnd"/>
      <w:r>
        <w:rPr>
          <w:rFonts w:hint="eastAsia"/>
        </w:rPr>
        <w:t>与服务效能，共</w:t>
      </w:r>
      <w:r>
        <w:rPr>
          <w:rFonts w:hint="eastAsia"/>
        </w:rPr>
        <w:t>17</w:t>
      </w:r>
      <w:r>
        <w:rPr>
          <w:rFonts w:hint="eastAsia"/>
        </w:rPr>
        <w:t>项评测指标。</w:t>
      </w:r>
    </w:p>
    <w:p w14:paraId="6E697954" w14:textId="77777777" w:rsidR="0015791D" w:rsidRDefault="00E23DAE">
      <w:pPr>
        <w:pStyle w:val="CM49"/>
        <w:spacing w:after="0" w:line="360" w:lineRule="auto"/>
        <w:ind w:firstLineChars="200" w:firstLine="480"/>
        <w:jc w:val="both"/>
      </w:pPr>
      <w:r>
        <w:rPr>
          <w:rFonts w:hint="eastAsia"/>
        </w:rPr>
        <w:t>（</w:t>
      </w:r>
      <w:r>
        <w:rPr>
          <w:rFonts w:hint="eastAsia"/>
        </w:rPr>
        <w:t>4</w:t>
      </w:r>
      <w:r>
        <w:rPr>
          <w:rFonts w:hint="eastAsia"/>
        </w:rPr>
        <w:t>）与国标关系探讨</w:t>
      </w:r>
    </w:p>
    <w:p w14:paraId="43029446" w14:textId="77777777" w:rsidR="0015791D" w:rsidRDefault="00E23DAE">
      <w:pPr>
        <w:pStyle w:val="CM49"/>
        <w:spacing w:after="0" w:line="360" w:lineRule="auto"/>
        <w:ind w:firstLineChars="200" w:firstLine="480"/>
        <w:jc w:val="both"/>
      </w:pPr>
      <w:r>
        <w:rPr>
          <w:rFonts w:hint="eastAsia"/>
        </w:rPr>
        <w:t>在确立能力体系后，起草工作组与</w:t>
      </w:r>
      <w:r>
        <w:rPr>
          <w:rFonts w:hint="eastAsia"/>
        </w:rPr>
        <w:t>GB/T 45288.2</w:t>
      </w:r>
      <w:r>
        <w:rPr>
          <w:rFonts w:hint="eastAsia"/>
        </w:rPr>
        <w:t>—</w:t>
      </w:r>
      <w:r>
        <w:rPr>
          <w:rFonts w:hint="eastAsia"/>
        </w:rPr>
        <w:t>2025</w:t>
      </w:r>
      <w:r>
        <w:rPr>
          <w:rFonts w:hint="eastAsia"/>
        </w:rPr>
        <w:t>《人工智能</w:t>
      </w:r>
      <w:r>
        <w:rPr>
          <w:rFonts w:hint="eastAsia"/>
        </w:rPr>
        <w:t xml:space="preserve"> </w:t>
      </w:r>
      <w:r>
        <w:rPr>
          <w:rFonts w:hint="eastAsia"/>
        </w:rPr>
        <w:t>大模型</w:t>
      </w:r>
      <w:r>
        <w:rPr>
          <w:rFonts w:hint="eastAsia"/>
        </w:rPr>
        <w:t xml:space="preserve"> </w:t>
      </w:r>
      <w:r>
        <w:rPr>
          <w:rFonts w:hint="eastAsia"/>
        </w:rPr>
        <w:t>第</w:t>
      </w:r>
      <w:r>
        <w:rPr>
          <w:rFonts w:hint="eastAsia"/>
        </w:rPr>
        <w:t>2</w:t>
      </w:r>
      <w:r>
        <w:rPr>
          <w:rFonts w:hint="eastAsia"/>
        </w:rPr>
        <w:t>部分：评测指标与方法》进行了系统性对比。经逐条比对，得出以下判断：</w:t>
      </w:r>
    </w:p>
    <w:p w14:paraId="60B34FE7" w14:textId="77777777" w:rsidR="0015791D" w:rsidRDefault="00E23DAE">
      <w:pPr>
        <w:pStyle w:val="CM49"/>
        <w:spacing w:after="0" w:line="360" w:lineRule="auto"/>
        <w:ind w:firstLineChars="200" w:firstLine="480"/>
        <w:jc w:val="both"/>
      </w:pPr>
      <w:r>
        <w:rPr>
          <w:rFonts w:hint="eastAsia"/>
        </w:rPr>
        <w:t>国标的评测维度以通用场景为对象，不涉及核安全法规约束、工程逻辑推理、核行业术语理解等核工业特有能力，直接套用将导致行业核心关切缺位；</w:t>
      </w:r>
    </w:p>
    <w:p w14:paraId="08621391" w14:textId="77777777" w:rsidR="0015791D" w:rsidRDefault="00E23DAE">
      <w:pPr>
        <w:pStyle w:val="CM49"/>
        <w:spacing w:after="0" w:line="360" w:lineRule="auto"/>
        <w:ind w:firstLineChars="200" w:firstLine="480"/>
        <w:jc w:val="both"/>
      </w:pPr>
      <w:r>
        <w:rPr>
          <w:rFonts w:hint="eastAsia"/>
        </w:rPr>
        <w:t>国标的客观评分指标（准确</w:t>
      </w:r>
      <w:r>
        <w:rPr>
          <w:rFonts w:hint="eastAsia"/>
        </w:rPr>
        <w:t>率、精确率、召回率、</w:t>
      </w:r>
      <w:r>
        <w:rPr>
          <w:rFonts w:hint="eastAsia"/>
        </w:rPr>
        <w:t>F1</w:t>
      </w:r>
      <w:r>
        <w:rPr>
          <w:rFonts w:hint="eastAsia"/>
        </w:rPr>
        <w:t>、</w:t>
      </w:r>
      <w:r>
        <w:rPr>
          <w:rFonts w:hint="eastAsia"/>
        </w:rPr>
        <w:t>BLEU</w:t>
      </w:r>
      <w:r>
        <w:rPr>
          <w:rFonts w:hint="eastAsia"/>
        </w:rPr>
        <w:t>、</w:t>
      </w:r>
      <w:r>
        <w:rPr>
          <w:rFonts w:hint="eastAsia"/>
        </w:rPr>
        <w:t>Rouge</w:t>
      </w:r>
      <w:r>
        <w:rPr>
          <w:rFonts w:hint="eastAsia"/>
        </w:rPr>
        <w:t>）是通用的计算工具，核工业评测同样需要，但需补充</w:t>
      </w:r>
      <w:proofErr w:type="spellStart"/>
      <w:r>
        <w:rPr>
          <w:rFonts w:hint="eastAsia"/>
        </w:rPr>
        <w:t>Pass@k</w:t>
      </w:r>
      <w:proofErr w:type="spellEnd"/>
      <w:r>
        <w:rPr>
          <w:rFonts w:hint="eastAsia"/>
        </w:rPr>
        <w:t>（工具调用场景）和回归误差指标</w:t>
      </w:r>
      <w:r>
        <w:rPr>
          <w:rFonts w:hint="eastAsia"/>
        </w:rPr>
        <w:t>MSE/MAE</w:t>
      </w:r>
      <w:r>
        <w:rPr>
          <w:rFonts w:hint="eastAsia"/>
        </w:rPr>
        <w:t>（数值预测场景）；</w:t>
      </w:r>
    </w:p>
    <w:p w14:paraId="1B1B3213" w14:textId="77777777" w:rsidR="0015791D" w:rsidRDefault="00E23DAE">
      <w:pPr>
        <w:pStyle w:val="CM49"/>
        <w:spacing w:after="0" w:line="360" w:lineRule="auto"/>
        <w:ind w:firstLineChars="200" w:firstLine="480"/>
        <w:jc w:val="both"/>
      </w:pPr>
      <w:r>
        <w:rPr>
          <w:rFonts w:hint="eastAsia"/>
        </w:rPr>
        <w:t>国标附录</w:t>
      </w:r>
      <w:r>
        <w:rPr>
          <w:rFonts w:hint="eastAsia"/>
        </w:rPr>
        <w:t>A</w:t>
      </w:r>
      <w:r>
        <w:rPr>
          <w:rFonts w:hint="eastAsia"/>
        </w:rPr>
        <w:t>的公式体系可复用，不必重新定义。</w:t>
      </w:r>
    </w:p>
    <w:p w14:paraId="67AA86EF" w14:textId="77777777" w:rsidR="0015791D" w:rsidRDefault="00E23DAE">
      <w:pPr>
        <w:pStyle w:val="CM49"/>
        <w:spacing w:after="0" w:line="360" w:lineRule="auto"/>
        <w:ind w:firstLineChars="200" w:firstLine="480"/>
        <w:jc w:val="both"/>
      </w:pPr>
      <w:r>
        <w:rPr>
          <w:rFonts w:hint="eastAsia"/>
        </w:rPr>
        <w:t>据此，起草工作组确定了与国标的关系定位：规范性引用</w:t>
      </w:r>
      <w:r>
        <w:rPr>
          <w:rFonts w:hint="eastAsia"/>
        </w:rPr>
        <w:t>GB/T 45288.2</w:t>
      </w:r>
      <w:r>
        <w:rPr>
          <w:rFonts w:hint="eastAsia"/>
        </w:rPr>
        <w:t>—</w:t>
      </w:r>
      <w:r>
        <w:rPr>
          <w:rFonts w:hint="eastAsia"/>
        </w:rPr>
        <w:t>2025</w:t>
      </w:r>
      <w:r>
        <w:rPr>
          <w:rFonts w:hint="eastAsia"/>
        </w:rPr>
        <w:t>，</w:t>
      </w:r>
      <w:r>
        <w:rPr>
          <w:rFonts w:hint="eastAsia"/>
        </w:rPr>
        <w:t>复用其术语</w:t>
      </w:r>
      <w:r>
        <w:rPr>
          <w:rFonts w:hint="eastAsia"/>
        </w:rPr>
        <w:t>、</w:t>
      </w:r>
      <w:r>
        <w:rPr>
          <w:rFonts w:hint="eastAsia"/>
        </w:rPr>
        <w:t>公式体系</w:t>
      </w:r>
      <w:r>
        <w:rPr>
          <w:rFonts w:hint="eastAsia"/>
        </w:rPr>
        <w:t>和通用模型安全相关要求</w:t>
      </w:r>
      <w:r>
        <w:rPr>
          <w:rFonts w:hint="eastAsia"/>
        </w:rPr>
        <w:t>，评测维度和指标体系做行业化扩展。同时，对</w:t>
      </w:r>
      <w:r>
        <w:rPr>
          <w:rFonts w:hint="eastAsia"/>
        </w:rPr>
        <w:t>其</w:t>
      </w:r>
      <w:r>
        <w:rPr>
          <w:rFonts w:hint="eastAsia"/>
        </w:rPr>
        <w:t>中耦合度较高的概念进行了进一步解耦。</w:t>
      </w:r>
    </w:p>
    <w:p w14:paraId="6627593F" w14:textId="77777777" w:rsidR="0015791D" w:rsidRDefault="00E23DAE">
      <w:pPr>
        <w:pStyle w:val="CM49"/>
        <w:spacing w:after="0" w:line="360" w:lineRule="auto"/>
        <w:ind w:firstLineChars="200" w:firstLine="480"/>
        <w:jc w:val="both"/>
      </w:pPr>
      <w:r>
        <w:rPr>
          <w:rFonts w:hint="eastAsia"/>
        </w:rPr>
        <w:t>（</w:t>
      </w:r>
      <w:r>
        <w:rPr>
          <w:rFonts w:hint="eastAsia"/>
        </w:rPr>
        <w:t>5</w:t>
      </w:r>
      <w:r>
        <w:rPr>
          <w:rFonts w:hint="eastAsia"/>
        </w:rPr>
        <w:t>）形成评测指标体系</w:t>
      </w:r>
    </w:p>
    <w:p w14:paraId="0DAAA77F" w14:textId="77777777" w:rsidR="0015791D" w:rsidRDefault="00E23DAE">
      <w:pPr>
        <w:pStyle w:val="CM49"/>
        <w:spacing w:after="0" w:line="360" w:lineRule="auto"/>
        <w:ind w:firstLineChars="200" w:firstLine="480"/>
        <w:jc w:val="both"/>
      </w:pPr>
      <w:r>
        <w:rPr>
          <w:rFonts w:hint="eastAsia"/>
        </w:rPr>
        <w:t>能力体系、应用范式、评测方法论以及国标中的继承概念在初期错综复杂，分层不明显，概念未解耦，逻辑耦合度也高。起草工作组经过多轮讨论，回归方法论本身，明确了</w:t>
      </w:r>
      <w:r>
        <w:rPr>
          <w:rFonts w:hint="eastAsia"/>
        </w:rPr>
        <w:t>"</w:t>
      </w:r>
      <w:r>
        <w:rPr>
          <w:rFonts w:hint="eastAsia"/>
        </w:rPr>
        <w:t>评测指标</w:t>
      </w:r>
      <w:r>
        <w:rPr>
          <w:rFonts w:hint="eastAsia"/>
        </w:rPr>
        <w:t>"</w:t>
      </w:r>
      <w:r>
        <w:rPr>
          <w:rFonts w:hint="eastAsia"/>
        </w:rPr>
        <w:t>的概念——将能力体系和应用范式回归到评测指标体系中，确立三大评测维度（核行业专业性、行为规范与合</w:t>
      </w:r>
      <w:proofErr w:type="gramStart"/>
      <w:r>
        <w:rPr>
          <w:rFonts w:hint="eastAsia"/>
        </w:rPr>
        <w:t>规</w:t>
      </w:r>
      <w:proofErr w:type="gramEnd"/>
      <w:r>
        <w:rPr>
          <w:rFonts w:hint="eastAsia"/>
        </w:rPr>
        <w:t>性、</w:t>
      </w:r>
      <w:proofErr w:type="gramStart"/>
      <w:r>
        <w:rPr>
          <w:rFonts w:hint="eastAsia"/>
        </w:rPr>
        <w:t>交互</w:t>
      </w:r>
      <w:proofErr w:type="gramEnd"/>
      <w:r>
        <w:rPr>
          <w:rFonts w:hint="eastAsia"/>
        </w:rPr>
        <w:t>与服务效能），共</w:t>
      </w:r>
      <w:r>
        <w:rPr>
          <w:rFonts w:hint="eastAsia"/>
        </w:rPr>
        <w:t>17</w:t>
      </w:r>
      <w:r>
        <w:rPr>
          <w:rFonts w:hint="eastAsia"/>
        </w:rPr>
        <w:t>项评测指标。</w:t>
      </w:r>
    </w:p>
    <w:p w14:paraId="30D0FE1D" w14:textId="77777777" w:rsidR="0015791D" w:rsidRDefault="00E23DAE">
      <w:pPr>
        <w:pStyle w:val="CM49"/>
        <w:spacing w:after="0" w:line="360" w:lineRule="auto"/>
        <w:ind w:firstLineChars="200" w:firstLine="480"/>
        <w:jc w:val="both"/>
      </w:pPr>
      <w:r>
        <w:rPr>
          <w:rFonts w:hint="eastAsia"/>
        </w:rPr>
        <w:t>其中：</w:t>
      </w:r>
    </w:p>
    <w:p w14:paraId="6AAC8028" w14:textId="77777777" w:rsidR="0015791D" w:rsidRDefault="00E23DAE">
      <w:pPr>
        <w:pStyle w:val="CM49"/>
        <w:spacing w:after="0" w:line="360" w:lineRule="auto"/>
        <w:ind w:firstLineChars="200" w:firstLine="480"/>
        <w:jc w:val="both"/>
      </w:pPr>
      <w:r>
        <w:rPr>
          <w:rFonts w:hint="eastAsia"/>
        </w:rPr>
        <w:t>核行业专业性：从术语理解到任务目标适配，覆盖核工业核心知识域，形成从语义理解到规律推演再到场景闭环的递进链；</w:t>
      </w:r>
    </w:p>
    <w:p w14:paraId="37EB39EB" w14:textId="77777777" w:rsidR="0015791D" w:rsidRDefault="00E23DAE">
      <w:pPr>
        <w:pStyle w:val="CM49"/>
        <w:spacing w:after="0" w:line="360" w:lineRule="auto"/>
        <w:ind w:firstLineChars="200" w:firstLine="480"/>
        <w:jc w:val="both"/>
      </w:pPr>
      <w:r>
        <w:rPr>
          <w:rFonts w:hint="eastAsia"/>
        </w:rPr>
        <w:t>行为规范与合</w:t>
      </w:r>
      <w:proofErr w:type="gramStart"/>
      <w:r>
        <w:rPr>
          <w:rFonts w:hint="eastAsia"/>
        </w:rPr>
        <w:t>规</w:t>
      </w:r>
      <w:proofErr w:type="gramEnd"/>
      <w:r>
        <w:rPr>
          <w:rFonts w:hint="eastAsia"/>
        </w:rPr>
        <w:t>性：法规标准依从、</w:t>
      </w:r>
      <w:proofErr w:type="gramStart"/>
      <w:r>
        <w:rPr>
          <w:rFonts w:hint="eastAsia"/>
        </w:rPr>
        <w:t>安全红</w:t>
      </w:r>
      <w:proofErr w:type="gramEnd"/>
      <w:r>
        <w:rPr>
          <w:rFonts w:hint="eastAsia"/>
        </w:rPr>
        <w:t>线阻断、</w:t>
      </w:r>
      <w:r>
        <w:rPr>
          <w:rFonts w:hint="eastAsia"/>
        </w:rPr>
        <w:t>SOP</w:t>
      </w:r>
      <w:r>
        <w:rPr>
          <w:rFonts w:hint="eastAsia"/>
        </w:rPr>
        <w:t>依从、证据溯源、</w:t>
      </w:r>
      <w:r>
        <w:rPr>
          <w:rFonts w:hint="eastAsia"/>
        </w:rPr>
        <w:lastRenderedPageBreak/>
        <w:t>通用安全性，构成核工业</w:t>
      </w:r>
      <w:r>
        <w:rPr>
          <w:rFonts w:hint="eastAsia"/>
        </w:rPr>
        <w:t>大模型的行为底线；</w:t>
      </w:r>
    </w:p>
    <w:p w14:paraId="503155DF" w14:textId="77777777" w:rsidR="0015791D" w:rsidRDefault="00E23DAE">
      <w:pPr>
        <w:pStyle w:val="CM49"/>
        <w:spacing w:after="0" w:line="360" w:lineRule="auto"/>
        <w:ind w:firstLineChars="200" w:firstLine="480"/>
        <w:jc w:val="both"/>
      </w:pPr>
      <w:proofErr w:type="gramStart"/>
      <w:r>
        <w:rPr>
          <w:rFonts w:hint="eastAsia"/>
        </w:rPr>
        <w:t>交互与</w:t>
      </w:r>
      <w:proofErr w:type="gramEnd"/>
      <w:r>
        <w:rPr>
          <w:rFonts w:hint="eastAsia"/>
        </w:rPr>
        <w:t>服务效能：响应时间、服务可靠性、一致性，覆盖实际使用中的服务质量要求。</w:t>
      </w:r>
    </w:p>
    <w:p w14:paraId="0C1F6F41" w14:textId="77777777" w:rsidR="0015791D" w:rsidRDefault="00E23DAE">
      <w:pPr>
        <w:pStyle w:val="CM49"/>
        <w:spacing w:after="0" w:line="360" w:lineRule="auto"/>
        <w:ind w:firstLineChars="200" w:firstLine="480"/>
        <w:jc w:val="both"/>
      </w:pPr>
      <w:r>
        <w:rPr>
          <w:rFonts w:hint="eastAsia"/>
        </w:rPr>
        <w:t>（</w:t>
      </w:r>
      <w:r>
        <w:rPr>
          <w:rFonts w:hint="eastAsia"/>
        </w:rPr>
        <w:t>6</w:t>
      </w:r>
      <w:r>
        <w:rPr>
          <w:rFonts w:hint="eastAsia"/>
        </w:rPr>
        <w:t>）套用方法论框架</w:t>
      </w:r>
    </w:p>
    <w:p w14:paraId="6384E4DB" w14:textId="77777777" w:rsidR="0015791D" w:rsidRDefault="00E23DAE">
      <w:pPr>
        <w:pStyle w:val="CM49"/>
        <w:spacing w:after="0" w:line="360" w:lineRule="auto"/>
        <w:ind w:firstLineChars="200" w:firstLine="480"/>
        <w:jc w:val="both"/>
      </w:pPr>
      <w:r>
        <w:rPr>
          <w:rFonts w:hint="eastAsia"/>
        </w:rPr>
        <w:t>指标体系确定后，起草工作组设计了评测方法论的执行路径。大模型评测是任务导向的，评测任务一方面可复用应用场景中模型直接面向的业务任务，另一方面，对于功能泛用性强的应用场景需要指标先行指导任务设计。核工业大模型除少数模态的应用外是核工业大模型应用的公用底座，其在核工业范围内的能力评测没有先天可复用的任务，因此必须</w:t>
      </w:r>
      <w:r>
        <w:rPr>
          <w:rFonts w:hint="eastAsia"/>
        </w:rPr>
        <w:t>"</w:t>
      </w:r>
      <w:r>
        <w:rPr>
          <w:rFonts w:hint="eastAsia"/>
        </w:rPr>
        <w:t>指标先行</w:t>
      </w:r>
      <w:r>
        <w:rPr>
          <w:rFonts w:hint="eastAsia"/>
        </w:rPr>
        <w:t>"</w:t>
      </w:r>
      <w:r>
        <w:rPr>
          <w:rFonts w:hint="eastAsia"/>
        </w:rPr>
        <w:t>——先明确</w:t>
      </w:r>
      <w:r>
        <w:rPr>
          <w:rFonts w:hint="eastAsia"/>
        </w:rPr>
        <w:t>"</w:t>
      </w:r>
      <w:proofErr w:type="gramStart"/>
      <w:r>
        <w:rPr>
          <w:rFonts w:hint="eastAsia"/>
        </w:rPr>
        <w:t>测什么</w:t>
      </w:r>
      <w:proofErr w:type="gramEnd"/>
      <w:r>
        <w:rPr>
          <w:rFonts w:hint="eastAsia"/>
        </w:rPr>
        <w:t>能力</w:t>
      </w:r>
      <w:r>
        <w:rPr>
          <w:rFonts w:hint="eastAsia"/>
        </w:rPr>
        <w:t>"</w:t>
      </w:r>
      <w:r>
        <w:rPr>
          <w:rFonts w:hint="eastAsia"/>
        </w:rPr>
        <w:t>，再反推</w:t>
      </w:r>
      <w:r>
        <w:rPr>
          <w:rFonts w:hint="eastAsia"/>
        </w:rPr>
        <w:t>"</w:t>
      </w:r>
      <w:r>
        <w:rPr>
          <w:rFonts w:hint="eastAsia"/>
        </w:rPr>
        <w:t>怎么测</w:t>
      </w:r>
      <w:r>
        <w:rPr>
          <w:rFonts w:hint="eastAsia"/>
        </w:rPr>
        <w:t>"</w:t>
      </w:r>
      <w:r>
        <w:rPr>
          <w:rFonts w:hint="eastAsia"/>
        </w:rPr>
        <w:t>。核安全合</w:t>
      </w:r>
      <w:proofErr w:type="gramStart"/>
      <w:r>
        <w:rPr>
          <w:rFonts w:hint="eastAsia"/>
        </w:rPr>
        <w:t>规</w:t>
      </w:r>
      <w:proofErr w:type="gramEnd"/>
      <w:r>
        <w:rPr>
          <w:rFonts w:hint="eastAsia"/>
        </w:rPr>
        <w:t>的要求是刚性的，评测指标的</w:t>
      </w:r>
      <w:proofErr w:type="gramStart"/>
      <w:r>
        <w:rPr>
          <w:rFonts w:hint="eastAsia"/>
        </w:rPr>
        <w:t>选择</w:t>
      </w:r>
      <w:proofErr w:type="gramEnd"/>
      <w:r>
        <w:rPr>
          <w:rFonts w:hint="eastAsia"/>
        </w:rPr>
        <w:t>受法规和工程约束驱动，而</w:t>
      </w:r>
      <w:proofErr w:type="gramStart"/>
      <w:r>
        <w:rPr>
          <w:rFonts w:hint="eastAsia"/>
        </w:rPr>
        <w:t>非数</w:t>
      </w:r>
      <w:proofErr w:type="gramEnd"/>
      <w:r>
        <w:rPr>
          <w:rFonts w:hint="eastAsia"/>
        </w:rPr>
        <w:t>据可用性驱动。</w:t>
      </w:r>
    </w:p>
    <w:p w14:paraId="532E392A" w14:textId="77777777" w:rsidR="0015791D" w:rsidRDefault="00E23DAE">
      <w:pPr>
        <w:pStyle w:val="CM49"/>
        <w:spacing w:after="0" w:line="360" w:lineRule="auto"/>
        <w:ind w:firstLineChars="200" w:firstLine="480"/>
        <w:jc w:val="both"/>
      </w:pPr>
      <w:r>
        <w:rPr>
          <w:rFonts w:hint="eastAsia"/>
        </w:rPr>
        <w:t>五步法路径为：确定评测指标→制定评测方法→准备评测数据→执行评</w:t>
      </w:r>
      <w:r>
        <w:rPr>
          <w:rFonts w:hint="eastAsia"/>
        </w:rPr>
        <w:t>测流程→产生评测结论。步骤</w:t>
      </w:r>
      <w:r>
        <w:rPr>
          <w:rFonts w:hint="eastAsia"/>
        </w:rPr>
        <w:t>1</w:t>
      </w:r>
      <w:r>
        <w:rPr>
          <w:rFonts w:hint="eastAsia"/>
        </w:rPr>
        <w:t>对应第</w:t>
      </w:r>
      <w:r>
        <w:rPr>
          <w:rFonts w:hint="eastAsia"/>
        </w:rPr>
        <w:t>5</w:t>
      </w:r>
      <w:r>
        <w:rPr>
          <w:rFonts w:hint="eastAsia"/>
        </w:rPr>
        <w:t>章（指标体系），步骤</w:t>
      </w:r>
      <w:r>
        <w:rPr>
          <w:rFonts w:hint="eastAsia"/>
        </w:rPr>
        <w:t>2</w:t>
      </w:r>
      <w:r>
        <w:rPr>
          <w:rFonts w:hint="eastAsia"/>
        </w:rPr>
        <w:t>和</w:t>
      </w:r>
      <w:r>
        <w:rPr>
          <w:rFonts w:hint="eastAsia"/>
        </w:rPr>
        <w:t>3</w:t>
      </w:r>
      <w:r>
        <w:rPr>
          <w:rFonts w:hint="eastAsia"/>
        </w:rPr>
        <w:t>对应第</w:t>
      </w:r>
      <w:r>
        <w:rPr>
          <w:rFonts w:hint="eastAsia"/>
        </w:rPr>
        <w:t>6</w:t>
      </w:r>
      <w:r>
        <w:rPr>
          <w:rFonts w:hint="eastAsia"/>
        </w:rPr>
        <w:t>章（评测方法与评测数据集），步骤</w:t>
      </w:r>
      <w:r>
        <w:rPr>
          <w:rFonts w:hint="eastAsia"/>
        </w:rPr>
        <w:t>4</w:t>
      </w:r>
      <w:r>
        <w:rPr>
          <w:rFonts w:hint="eastAsia"/>
        </w:rPr>
        <w:t>和</w:t>
      </w:r>
      <w:r>
        <w:rPr>
          <w:rFonts w:hint="eastAsia"/>
        </w:rPr>
        <w:t>5</w:t>
      </w:r>
      <w:r>
        <w:rPr>
          <w:rFonts w:hint="eastAsia"/>
        </w:rPr>
        <w:t>对应第</w:t>
      </w:r>
      <w:r>
        <w:rPr>
          <w:rFonts w:hint="eastAsia"/>
        </w:rPr>
        <w:t>7</w:t>
      </w:r>
      <w:r>
        <w:rPr>
          <w:rFonts w:hint="eastAsia"/>
        </w:rPr>
        <w:t>章（评测流程）。</w:t>
      </w:r>
    </w:p>
    <w:p w14:paraId="3D216886" w14:textId="77777777" w:rsidR="0015791D" w:rsidRDefault="00E23DAE">
      <w:pPr>
        <w:pStyle w:val="CM49"/>
        <w:spacing w:after="0" w:line="360" w:lineRule="auto"/>
        <w:ind w:firstLineChars="200" w:firstLine="480"/>
        <w:jc w:val="both"/>
      </w:pPr>
      <w:r>
        <w:rPr>
          <w:rFonts w:hint="eastAsia"/>
        </w:rPr>
        <w:t>（</w:t>
      </w:r>
      <w:r>
        <w:rPr>
          <w:rFonts w:hint="eastAsia"/>
        </w:rPr>
        <w:t>7</w:t>
      </w:r>
      <w:r>
        <w:rPr>
          <w:rFonts w:hint="eastAsia"/>
        </w:rPr>
        <w:t>）形成指南</w:t>
      </w:r>
    </w:p>
    <w:p w14:paraId="7D158F1B" w14:textId="77777777" w:rsidR="0015791D" w:rsidRDefault="00E23DAE">
      <w:pPr>
        <w:pStyle w:val="CM49"/>
        <w:spacing w:after="0" w:line="360" w:lineRule="auto"/>
        <w:ind w:firstLineChars="200" w:firstLine="480"/>
        <w:jc w:val="both"/>
      </w:pPr>
      <w:r>
        <w:rPr>
          <w:rFonts w:hint="eastAsia"/>
        </w:rPr>
        <w:t>起草工作组在形成完整内容后，对标准定位做了最终确认：全文减少了</w:t>
      </w:r>
      <w:r>
        <w:rPr>
          <w:rFonts w:hint="eastAsia"/>
        </w:rPr>
        <w:t>"</w:t>
      </w:r>
      <w:r>
        <w:rPr>
          <w:rFonts w:hint="eastAsia"/>
        </w:rPr>
        <w:t>应</w:t>
      </w:r>
      <w:r>
        <w:rPr>
          <w:rFonts w:hint="eastAsia"/>
        </w:rPr>
        <w:t>"</w:t>
      </w:r>
      <w:r>
        <w:rPr>
          <w:rFonts w:hint="eastAsia"/>
        </w:rPr>
        <w:t>的使用而采用</w:t>
      </w:r>
      <w:r>
        <w:rPr>
          <w:rFonts w:hint="eastAsia"/>
        </w:rPr>
        <w:t>"</w:t>
      </w:r>
      <w:r>
        <w:rPr>
          <w:rFonts w:hint="eastAsia"/>
        </w:rPr>
        <w:t>宜</w:t>
      </w:r>
      <w:r>
        <w:rPr>
          <w:rFonts w:hint="eastAsia"/>
        </w:rPr>
        <w:t>"</w:t>
      </w:r>
      <w:r>
        <w:rPr>
          <w:rFonts w:hint="eastAsia"/>
        </w:rPr>
        <w:t>，指南类标准不设强制条款；附录</w:t>
      </w:r>
      <w:r>
        <w:rPr>
          <w:rFonts w:hint="eastAsia"/>
        </w:rPr>
        <w:t>A</w:t>
      </w:r>
      <w:r>
        <w:rPr>
          <w:rFonts w:hint="eastAsia"/>
        </w:rPr>
        <w:t>（公式）和附录</w:t>
      </w:r>
      <w:r>
        <w:rPr>
          <w:rFonts w:hint="eastAsia"/>
        </w:rPr>
        <w:t>B</w:t>
      </w:r>
      <w:r>
        <w:rPr>
          <w:rFonts w:hint="eastAsia"/>
        </w:rPr>
        <w:t>（应用范式）均为资料性附录，不构成规范性要求；标准声明</w:t>
      </w:r>
      <w:r>
        <w:rPr>
          <w:rFonts w:hint="eastAsia"/>
        </w:rPr>
        <w:t>"</w:t>
      </w:r>
      <w:r>
        <w:rPr>
          <w:rFonts w:hint="eastAsia"/>
        </w:rPr>
        <w:t>不替代任何核安全法规或强制性标准</w:t>
      </w:r>
      <w:r>
        <w:rPr>
          <w:rFonts w:hint="eastAsia"/>
        </w:rPr>
        <w:t>""</w:t>
      </w:r>
      <w:r>
        <w:rPr>
          <w:rFonts w:hint="eastAsia"/>
        </w:rPr>
        <w:t>不替代具体项目的评测方案设计</w:t>
      </w:r>
      <w:r>
        <w:rPr>
          <w:rFonts w:hint="eastAsia"/>
        </w:rPr>
        <w:t>"</w:t>
      </w:r>
      <w:r>
        <w:rPr>
          <w:rFonts w:hint="eastAsia"/>
        </w:rPr>
        <w:t>。</w:t>
      </w:r>
    </w:p>
    <w:p w14:paraId="17BB7A2C" w14:textId="77777777" w:rsidR="0015791D" w:rsidRDefault="00E23DAE">
      <w:pPr>
        <w:pStyle w:val="CM49"/>
        <w:spacing w:after="0" w:line="360" w:lineRule="auto"/>
        <w:ind w:firstLineChars="200" w:firstLine="480"/>
        <w:jc w:val="both"/>
      </w:pPr>
      <w:r>
        <w:rPr>
          <w:rFonts w:hint="eastAsia"/>
        </w:rPr>
        <w:t>章节安排上，方法在前（第</w:t>
      </w:r>
      <w:r>
        <w:rPr>
          <w:rFonts w:hint="eastAsia"/>
        </w:rPr>
        <w:t>6</w:t>
      </w:r>
      <w:r>
        <w:rPr>
          <w:rFonts w:hint="eastAsia"/>
        </w:rPr>
        <w:t>章）、流程在后（第</w:t>
      </w:r>
      <w:r>
        <w:rPr>
          <w:rFonts w:hint="eastAsia"/>
        </w:rPr>
        <w:t>7</w:t>
      </w:r>
      <w:r>
        <w:rPr>
          <w:rFonts w:hint="eastAsia"/>
        </w:rPr>
        <w:t>章），使读者先掌握工具再走流程。征求意见</w:t>
      </w:r>
      <w:proofErr w:type="gramStart"/>
      <w:r>
        <w:rPr>
          <w:rFonts w:hint="eastAsia"/>
        </w:rPr>
        <w:t>稿经过</w:t>
      </w:r>
      <w:proofErr w:type="gramEnd"/>
      <w:r>
        <w:rPr>
          <w:rFonts w:hint="eastAsia"/>
        </w:rPr>
        <w:t>多轮内部质</w:t>
      </w:r>
      <w:r>
        <w:rPr>
          <w:rFonts w:hint="eastAsia"/>
        </w:rPr>
        <w:t>询审查，主要修订包括：规范性引用精简为仅保留</w:t>
      </w:r>
      <w:r>
        <w:rPr>
          <w:rFonts w:hint="eastAsia"/>
        </w:rPr>
        <w:t>GB/T 45288.2</w:t>
      </w:r>
      <w:r>
        <w:rPr>
          <w:rFonts w:hint="eastAsia"/>
        </w:rPr>
        <w:t>—</w:t>
      </w:r>
      <w:r>
        <w:rPr>
          <w:rFonts w:hint="eastAsia"/>
        </w:rPr>
        <w:t>2025</w:t>
      </w:r>
      <w:r>
        <w:rPr>
          <w:rFonts w:hint="eastAsia"/>
        </w:rPr>
        <w:t>；</w:t>
      </w:r>
      <w:r>
        <w:rPr>
          <w:rFonts w:hint="eastAsia"/>
        </w:rPr>
        <w:t>"</w:t>
      </w:r>
      <w:r>
        <w:rPr>
          <w:rFonts w:hint="eastAsia"/>
        </w:rPr>
        <w:t>评测指标</w:t>
      </w:r>
      <w:r>
        <w:rPr>
          <w:rFonts w:hint="eastAsia"/>
        </w:rPr>
        <w:t>"</w:t>
      </w:r>
      <w:r>
        <w:rPr>
          <w:rFonts w:hint="eastAsia"/>
        </w:rPr>
        <w:t>术语定义为能力项而非计算方法，消除概念歧义；第</w:t>
      </w:r>
      <w:r>
        <w:rPr>
          <w:rFonts w:hint="eastAsia"/>
        </w:rPr>
        <w:t>6/7</w:t>
      </w:r>
      <w:r>
        <w:rPr>
          <w:rFonts w:hint="eastAsia"/>
        </w:rPr>
        <w:t>章顺序从</w:t>
      </w:r>
      <w:r>
        <w:rPr>
          <w:rFonts w:hint="eastAsia"/>
        </w:rPr>
        <w:t>"</w:t>
      </w:r>
      <w:r>
        <w:rPr>
          <w:rFonts w:hint="eastAsia"/>
        </w:rPr>
        <w:t>流程在前、方法在后</w:t>
      </w:r>
      <w:r>
        <w:rPr>
          <w:rFonts w:hint="eastAsia"/>
        </w:rPr>
        <w:t>"</w:t>
      </w:r>
      <w:r>
        <w:rPr>
          <w:rFonts w:hint="eastAsia"/>
        </w:rPr>
        <w:t>调换为</w:t>
      </w:r>
      <w:r>
        <w:rPr>
          <w:rFonts w:hint="eastAsia"/>
        </w:rPr>
        <w:t>"</w:t>
      </w:r>
      <w:r>
        <w:rPr>
          <w:rFonts w:hint="eastAsia"/>
        </w:rPr>
        <w:t>方法在前、流程在后</w:t>
      </w:r>
      <w:r>
        <w:rPr>
          <w:rFonts w:hint="eastAsia"/>
        </w:rPr>
        <w:t>"</w:t>
      </w:r>
      <w:r>
        <w:rPr>
          <w:rFonts w:hint="eastAsia"/>
        </w:rPr>
        <w:t>。</w:t>
      </w:r>
    </w:p>
    <w:p w14:paraId="0387CBC7" w14:textId="77777777" w:rsidR="0015791D" w:rsidRDefault="00E23DAE">
      <w:pPr>
        <w:pStyle w:val="CM49"/>
        <w:spacing w:after="0" w:line="360" w:lineRule="auto"/>
        <w:ind w:firstLineChars="200" w:firstLine="480"/>
        <w:jc w:val="both"/>
      </w:pPr>
      <w:r>
        <w:rPr>
          <w:rFonts w:hint="eastAsia"/>
        </w:rPr>
        <w:t>起草工作组根据会议意见对标准进行了修改和完善，在此基础上形成征求意见稿，于</w:t>
      </w:r>
      <w:r>
        <w:rPr>
          <w:rFonts w:hint="eastAsia"/>
        </w:rPr>
        <w:t>2026</w:t>
      </w:r>
      <w:r>
        <w:rPr>
          <w:rFonts w:hint="eastAsia"/>
        </w:rPr>
        <w:t>年</w:t>
      </w:r>
      <w:r>
        <w:rPr>
          <w:rFonts w:hint="eastAsia"/>
        </w:rPr>
        <w:t>5</w:t>
      </w:r>
      <w:r>
        <w:rPr>
          <w:rFonts w:hint="eastAsia"/>
        </w:rPr>
        <w:t>月将征求意见材料提交至核工业标准化研究所。</w:t>
      </w:r>
    </w:p>
    <w:p w14:paraId="2D0A3743" w14:textId="77777777" w:rsidR="0015791D" w:rsidRDefault="00E23DAE">
      <w:pPr>
        <w:spacing w:before="240" w:line="360" w:lineRule="auto"/>
        <w:rPr>
          <w:rFonts w:ascii="黑体" w:eastAsia="黑体" w:hAnsi="黑体"/>
          <w:kern w:val="0"/>
          <w:sz w:val="24"/>
        </w:rPr>
      </w:pPr>
      <w:r>
        <w:rPr>
          <w:rFonts w:ascii="黑体" w:eastAsia="黑体" w:hAnsi="黑体" w:hint="eastAsia"/>
          <w:kern w:val="0"/>
          <w:sz w:val="24"/>
        </w:rPr>
        <w:t>4.3</w:t>
      </w:r>
      <w:r>
        <w:rPr>
          <w:rFonts w:ascii="黑体" w:eastAsia="黑体" w:hAnsi="黑体" w:hint="eastAsia"/>
          <w:kern w:val="0"/>
          <w:sz w:val="24"/>
        </w:rPr>
        <w:t>送审稿编制（</w:t>
      </w:r>
      <w:r>
        <w:rPr>
          <w:rFonts w:ascii="黑体" w:eastAsia="黑体" w:hAnsi="黑体" w:hint="eastAsia"/>
          <w:kern w:val="0"/>
          <w:sz w:val="24"/>
        </w:rPr>
        <w:t>20</w:t>
      </w:r>
      <w:r>
        <w:rPr>
          <w:rFonts w:ascii="黑体" w:eastAsia="黑体" w:hAnsi="黑体"/>
          <w:kern w:val="0"/>
          <w:sz w:val="24"/>
        </w:rPr>
        <w:t>X</w:t>
      </w:r>
      <w:r>
        <w:rPr>
          <w:rFonts w:ascii="黑体" w:eastAsia="黑体" w:hAnsi="黑体" w:hint="eastAsia"/>
          <w:kern w:val="0"/>
          <w:sz w:val="24"/>
        </w:rPr>
        <w:t>X</w:t>
      </w:r>
      <w:r>
        <w:rPr>
          <w:rFonts w:ascii="黑体" w:eastAsia="黑体" w:hAnsi="黑体" w:hint="eastAsia"/>
          <w:kern w:val="0"/>
          <w:sz w:val="24"/>
        </w:rPr>
        <w:t>年</w:t>
      </w:r>
      <w:r>
        <w:rPr>
          <w:rFonts w:ascii="黑体" w:eastAsia="黑体" w:hAnsi="黑体" w:hint="eastAsia"/>
          <w:kern w:val="0"/>
          <w:sz w:val="24"/>
        </w:rPr>
        <w:t>X</w:t>
      </w:r>
      <w:r>
        <w:rPr>
          <w:rFonts w:ascii="黑体" w:eastAsia="黑体" w:hAnsi="黑体" w:hint="eastAsia"/>
          <w:kern w:val="0"/>
          <w:sz w:val="24"/>
        </w:rPr>
        <w:t>月</w:t>
      </w:r>
      <w:r>
        <w:rPr>
          <w:rFonts w:ascii="黑体" w:eastAsia="黑体" w:hAnsi="黑体" w:hint="eastAsia"/>
          <w:kern w:val="0"/>
          <w:sz w:val="24"/>
        </w:rPr>
        <w:t>-20XX</w:t>
      </w:r>
      <w:r>
        <w:rPr>
          <w:rFonts w:ascii="黑体" w:eastAsia="黑体" w:hAnsi="黑体" w:hint="eastAsia"/>
          <w:kern w:val="0"/>
          <w:sz w:val="24"/>
        </w:rPr>
        <w:t>年</w:t>
      </w:r>
      <w:r>
        <w:rPr>
          <w:rFonts w:ascii="黑体" w:eastAsia="黑体" w:hAnsi="黑体" w:hint="eastAsia"/>
          <w:kern w:val="0"/>
          <w:sz w:val="24"/>
        </w:rPr>
        <w:t>X</w:t>
      </w:r>
      <w:r>
        <w:rPr>
          <w:rFonts w:ascii="黑体" w:eastAsia="黑体" w:hAnsi="黑体" w:hint="eastAsia"/>
          <w:kern w:val="0"/>
          <w:sz w:val="24"/>
        </w:rPr>
        <w:t>月）</w:t>
      </w:r>
    </w:p>
    <w:p w14:paraId="17AEAB0D" w14:textId="77777777" w:rsidR="0015791D" w:rsidRDefault="00E23DAE">
      <w:pPr>
        <w:spacing w:line="360" w:lineRule="auto"/>
        <w:ind w:firstLine="480"/>
        <w:rPr>
          <w:b/>
          <w:sz w:val="24"/>
        </w:rPr>
      </w:pPr>
      <w:r>
        <w:rPr>
          <w:rFonts w:hint="eastAsia"/>
          <w:sz w:val="24"/>
        </w:rPr>
        <w:t>XXXX</w:t>
      </w:r>
      <w:r>
        <w:rPr>
          <w:rFonts w:hint="eastAsia"/>
          <w:sz w:val="24"/>
        </w:rPr>
        <w:t>年</w:t>
      </w:r>
      <w:r>
        <w:rPr>
          <w:rFonts w:hint="eastAsia"/>
          <w:sz w:val="24"/>
        </w:rPr>
        <w:t>X</w:t>
      </w:r>
      <w:r>
        <w:rPr>
          <w:rFonts w:hint="eastAsia"/>
          <w:sz w:val="24"/>
        </w:rPr>
        <w:t>月，核工业标准化研究所向相关单位广泛征求意见，共收到来自</w:t>
      </w:r>
      <w:r>
        <w:rPr>
          <w:rFonts w:hint="eastAsia"/>
          <w:sz w:val="24"/>
        </w:rPr>
        <w:t>X</w:t>
      </w:r>
      <w:r>
        <w:rPr>
          <w:rFonts w:hint="eastAsia"/>
          <w:sz w:val="24"/>
        </w:rPr>
        <w:t>家单位提出的</w:t>
      </w:r>
      <w:r>
        <w:rPr>
          <w:rFonts w:hint="eastAsia"/>
          <w:sz w:val="24"/>
        </w:rPr>
        <w:t>X</w:t>
      </w:r>
      <w:r>
        <w:rPr>
          <w:rFonts w:hint="eastAsia"/>
          <w:sz w:val="24"/>
        </w:rPr>
        <w:t>条反馈意见。</w:t>
      </w:r>
    </w:p>
    <w:p w14:paraId="599FB1C4" w14:textId="77777777" w:rsidR="0015791D" w:rsidRDefault="00E23DAE">
      <w:pPr>
        <w:spacing w:line="360" w:lineRule="auto"/>
        <w:ind w:firstLine="480"/>
        <w:rPr>
          <w:sz w:val="24"/>
          <w:szCs w:val="24"/>
        </w:rPr>
      </w:pPr>
      <w:r>
        <w:rPr>
          <w:rFonts w:ascii="Calibri" w:eastAsia="宋体" w:hAnsi="Calibri" w:cs="Times New Roman"/>
          <w:sz w:val="24"/>
        </w:rPr>
        <w:lastRenderedPageBreak/>
        <w:t>标准起草工作组针对反馈意见</w:t>
      </w:r>
      <w:r>
        <w:rPr>
          <w:rFonts w:ascii="Calibri" w:eastAsia="宋体" w:hAnsi="Calibri" w:cs="Times New Roman"/>
          <w:sz w:val="24"/>
        </w:rPr>
        <w:t>进行了一一分析和处理，共采纳</w:t>
      </w:r>
      <w:r>
        <w:rPr>
          <w:rFonts w:ascii="Calibri" w:eastAsia="宋体" w:hAnsi="Calibri" w:cs="Times New Roman"/>
          <w:sz w:val="24"/>
        </w:rPr>
        <w:t>X</w:t>
      </w:r>
      <w:r>
        <w:rPr>
          <w:rFonts w:ascii="Calibri" w:eastAsia="宋体" w:hAnsi="Calibri" w:cs="Times New Roman"/>
          <w:sz w:val="24"/>
        </w:rPr>
        <w:t>条（详细意见处理情况见标准征求意见汇总表处理表），并对征求意见</w:t>
      </w:r>
      <w:proofErr w:type="gramStart"/>
      <w:r>
        <w:rPr>
          <w:rFonts w:ascii="Calibri" w:eastAsia="宋体" w:hAnsi="Calibri" w:cs="Times New Roman"/>
          <w:sz w:val="24"/>
        </w:rPr>
        <w:t>稿再次</w:t>
      </w:r>
      <w:proofErr w:type="gramEnd"/>
      <w:r>
        <w:rPr>
          <w:rFonts w:ascii="Calibri" w:eastAsia="宋体" w:hAnsi="Calibri" w:cs="Times New Roman"/>
          <w:sz w:val="24"/>
        </w:rPr>
        <w:t>进行修改完善，在此基础上形成送审稿，于</w:t>
      </w:r>
      <w:r>
        <w:rPr>
          <w:rFonts w:ascii="Calibri" w:eastAsia="宋体" w:hAnsi="Calibri" w:cs="Times New Roman"/>
          <w:sz w:val="24"/>
        </w:rPr>
        <w:t>XXXX</w:t>
      </w:r>
      <w:r>
        <w:rPr>
          <w:rFonts w:ascii="Calibri" w:eastAsia="宋体" w:hAnsi="Calibri" w:cs="Times New Roman"/>
          <w:sz w:val="24"/>
        </w:rPr>
        <w:t>年</w:t>
      </w:r>
      <w:r>
        <w:rPr>
          <w:rFonts w:ascii="Calibri" w:eastAsia="宋体" w:hAnsi="Calibri" w:cs="Times New Roman"/>
          <w:sz w:val="24"/>
        </w:rPr>
        <w:t>X</w:t>
      </w:r>
      <w:r>
        <w:rPr>
          <w:rFonts w:ascii="Calibri" w:eastAsia="宋体" w:hAnsi="Calibri" w:cs="Times New Roman"/>
          <w:sz w:val="24"/>
        </w:rPr>
        <w:t>月</w:t>
      </w:r>
      <w:r>
        <w:rPr>
          <w:rFonts w:ascii="Calibri" w:eastAsia="宋体" w:hAnsi="Calibri" w:cs="Times New Roman"/>
          <w:sz w:val="24"/>
        </w:rPr>
        <w:t>X</w:t>
      </w:r>
      <w:r>
        <w:rPr>
          <w:rFonts w:ascii="Calibri" w:eastAsia="宋体" w:hAnsi="Calibri" w:cs="Times New Roman"/>
          <w:sz w:val="24"/>
        </w:rPr>
        <w:t>日将送审材料提交至核工业标准化研究所。</w:t>
      </w:r>
    </w:p>
    <w:p w14:paraId="20C7BEEE" w14:textId="77777777" w:rsidR="0015791D" w:rsidRDefault="00E23DAE">
      <w:pPr>
        <w:spacing w:before="240" w:line="360" w:lineRule="auto"/>
        <w:rPr>
          <w:rFonts w:ascii="黑体" w:eastAsia="黑体" w:hAnsi="黑体"/>
          <w:kern w:val="0"/>
          <w:sz w:val="24"/>
        </w:rPr>
      </w:pPr>
      <w:r>
        <w:rPr>
          <w:rFonts w:ascii="黑体" w:eastAsia="黑体" w:hAnsi="黑体" w:hint="eastAsia"/>
          <w:kern w:val="0"/>
          <w:sz w:val="24"/>
        </w:rPr>
        <w:t>4</w:t>
      </w:r>
      <w:r>
        <w:rPr>
          <w:rFonts w:ascii="黑体" w:eastAsia="黑体" w:hAnsi="黑体"/>
          <w:kern w:val="0"/>
          <w:sz w:val="24"/>
        </w:rPr>
        <w:t>.</w:t>
      </w:r>
      <w:r>
        <w:rPr>
          <w:rFonts w:ascii="黑体" w:eastAsia="黑体" w:hAnsi="黑体" w:hint="eastAsia"/>
          <w:kern w:val="0"/>
          <w:sz w:val="24"/>
        </w:rPr>
        <w:t>4</w:t>
      </w:r>
      <w:r>
        <w:rPr>
          <w:rFonts w:ascii="黑体" w:eastAsia="黑体" w:hAnsi="黑体"/>
          <w:kern w:val="0"/>
          <w:sz w:val="24"/>
        </w:rPr>
        <w:t xml:space="preserve"> </w:t>
      </w:r>
      <w:r>
        <w:rPr>
          <w:rFonts w:ascii="黑体" w:eastAsia="黑体" w:hAnsi="黑体" w:hint="eastAsia"/>
          <w:kern w:val="0"/>
          <w:sz w:val="24"/>
        </w:rPr>
        <w:t>报批稿编制（</w:t>
      </w:r>
      <w:r>
        <w:rPr>
          <w:rFonts w:ascii="黑体" w:eastAsia="黑体" w:hAnsi="黑体" w:hint="eastAsia"/>
          <w:kern w:val="0"/>
          <w:sz w:val="24"/>
        </w:rPr>
        <w:t>20XX</w:t>
      </w:r>
      <w:r>
        <w:rPr>
          <w:rFonts w:ascii="黑体" w:eastAsia="黑体" w:hAnsi="黑体" w:hint="eastAsia"/>
          <w:kern w:val="0"/>
          <w:sz w:val="24"/>
        </w:rPr>
        <w:t>年</w:t>
      </w:r>
      <w:r>
        <w:rPr>
          <w:rFonts w:ascii="黑体" w:eastAsia="黑体" w:hAnsi="黑体" w:hint="eastAsia"/>
          <w:kern w:val="0"/>
          <w:sz w:val="24"/>
        </w:rPr>
        <w:t>X</w:t>
      </w:r>
      <w:r>
        <w:rPr>
          <w:rFonts w:ascii="黑体" w:eastAsia="黑体" w:hAnsi="黑体" w:hint="eastAsia"/>
          <w:kern w:val="0"/>
          <w:sz w:val="24"/>
        </w:rPr>
        <w:t>月</w:t>
      </w:r>
      <w:r>
        <w:rPr>
          <w:rFonts w:ascii="黑体" w:eastAsia="黑体" w:hAnsi="黑体" w:hint="eastAsia"/>
          <w:kern w:val="0"/>
          <w:sz w:val="24"/>
        </w:rPr>
        <w:t>-20XX</w:t>
      </w:r>
      <w:r>
        <w:rPr>
          <w:rFonts w:ascii="黑体" w:eastAsia="黑体" w:hAnsi="黑体" w:hint="eastAsia"/>
          <w:kern w:val="0"/>
          <w:sz w:val="24"/>
        </w:rPr>
        <w:t>年</w:t>
      </w:r>
      <w:r>
        <w:rPr>
          <w:rFonts w:ascii="黑体" w:eastAsia="黑体" w:hAnsi="黑体" w:hint="eastAsia"/>
          <w:kern w:val="0"/>
          <w:sz w:val="24"/>
        </w:rPr>
        <w:t>X</w:t>
      </w:r>
      <w:r>
        <w:rPr>
          <w:rFonts w:ascii="黑体" w:eastAsia="黑体" w:hAnsi="黑体" w:hint="eastAsia"/>
          <w:kern w:val="0"/>
          <w:sz w:val="24"/>
        </w:rPr>
        <w:t>月）</w:t>
      </w:r>
    </w:p>
    <w:p w14:paraId="61A224A4" w14:textId="77777777" w:rsidR="0015791D" w:rsidRDefault="00E23DAE">
      <w:pPr>
        <w:spacing w:line="360" w:lineRule="auto"/>
        <w:ind w:firstLine="480"/>
        <w:rPr>
          <w:rFonts w:ascii="Calibri" w:eastAsia="宋体" w:hAnsi="宋体" w:cs="Times New Roman"/>
        </w:rPr>
      </w:pPr>
      <w:r>
        <w:rPr>
          <w:rFonts w:ascii="Calibri" w:eastAsia="宋体" w:hAnsi="Calibri" w:cs="Times New Roman"/>
          <w:sz w:val="24"/>
        </w:rPr>
        <w:t>XXXX</w:t>
      </w:r>
      <w:r>
        <w:rPr>
          <w:rFonts w:ascii="Calibri" w:eastAsia="宋体" w:hAnsi="Calibri" w:cs="Times New Roman"/>
          <w:sz w:val="24"/>
        </w:rPr>
        <w:t>年</w:t>
      </w:r>
      <w:r>
        <w:rPr>
          <w:rFonts w:ascii="Calibri" w:eastAsia="宋体" w:hAnsi="Calibri" w:cs="Times New Roman"/>
          <w:sz w:val="24"/>
        </w:rPr>
        <w:t>X</w:t>
      </w:r>
      <w:r>
        <w:rPr>
          <w:rFonts w:ascii="Calibri" w:eastAsia="宋体" w:hAnsi="Calibri" w:cs="Times New Roman"/>
          <w:sz w:val="24"/>
        </w:rPr>
        <w:t>月</w:t>
      </w:r>
      <w:r>
        <w:rPr>
          <w:rFonts w:ascii="Calibri" w:eastAsia="宋体" w:hAnsi="Calibri" w:cs="Times New Roman"/>
          <w:sz w:val="24"/>
        </w:rPr>
        <w:t>X</w:t>
      </w:r>
      <w:r>
        <w:rPr>
          <w:rFonts w:ascii="Calibri" w:eastAsia="宋体" w:hAnsi="Calibri" w:cs="Times New Roman"/>
          <w:sz w:val="24"/>
        </w:rPr>
        <w:t>日，核工业标准化研究所在</w:t>
      </w:r>
      <w:r>
        <w:rPr>
          <w:rFonts w:ascii="Calibri" w:eastAsia="宋体" w:hAnsi="Calibri" w:cs="Times New Roman"/>
          <w:sz w:val="24"/>
        </w:rPr>
        <w:t>XX</w:t>
      </w:r>
      <w:r>
        <w:rPr>
          <w:rFonts w:ascii="Calibri" w:eastAsia="宋体" w:hAnsi="Calibri" w:cs="Times New Roman"/>
          <w:sz w:val="24"/>
        </w:rPr>
        <w:t>主持召开了标准送审稿审查会。</w:t>
      </w:r>
      <w:r>
        <w:rPr>
          <w:rFonts w:ascii="Calibri" w:eastAsia="宋体" w:hAnsi="Calibri" w:cs="Times New Roman"/>
          <w:sz w:val="24"/>
        </w:rPr>
        <w:t>XX</w:t>
      </w:r>
      <w:r>
        <w:rPr>
          <w:rFonts w:ascii="Calibri" w:eastAsia="宋体" w:hAnsi="Calibri" w:cs="Times New Roman"/>
          <w:sz w:val="24"/>
        </w:rPr>
        <w:t>、</w:t>
      </w:r>
      <w:r>
        <w:rPr>
          <w:rFonts w:ascii="Calibri" w:eastAsia="宋体" w:hAnsi="Calibri" w:cs="Times New Roman"/>
          <w:sz w:val="24"/>
        </w:rPr>
        <w:t>XX</w:t>
      </w:r>
      <w:r>
        <w:rPr>
          <w:rFonts w:ascii="Calibri" w:eastAsia="宋体" w:hAnsi="Calibri" w:cs="Times New Roman"/>
          <w:sz w:val="24"/>
        </w:rPr>
        <w:t>等单位的</w:t>
      </w:r>
      <w:r>
        <w:rPr>
          <w:rFonts w:ascii="Calibri" w:eastAsia="宋体" w:hAnsi="Calibri" w:cs="Times New Roman"/>
          <w:sz w:val="24"/>
        </w:rPr>
        <w:t>X</w:t>
      </w:r>
      <w:r>
        <w:rPr>
          <w:rFonts w:ascii="Calibri" w:eastAsia="宋体" w:hAnsi="Calibri" w:cs="Times New Roman"/>
          <w:sz w:val="24"/>
        </w:rPr>
        <w:t>位专家和代表参会。会议对标准内容进行了认真讨论，并提出了详细修改意见。</w:t>
      </w:r>
    </w:p>
    <w:p w14:paraId="0FFE6A83" w14:textId="77777777" w:rsidR="0015791D" w:rsidRDefault="00E23DAE">
      <w:pPr>
        <w:spacing w:line="360" w:lineRule="auto"/>
        <w:ind w:firstLine="480"/>
        <w:rPr>
          <w:bCs/>
          <w:sz w:val="24"/>
        </w:rPr>
      </w:pPr>
      <w:r>
        <w:rPr>
          <w:rFonts w:ascii="Calibri" w:eastAsia="宋体" w:hAnsi="Calibri" w:cs="Times New Roman" w:hint="eastAsia"/>
          <w:sz w:val="24"/>
        </w:rPr>
        <w:t>起草工作组根据审查</w:t>
      </w:r>
      <w:proofErr w:type="gramStart"/>
      <w:r>
        <w:rPr>
          <w:rFonts w:ascii="Calibri" w:eastAsia="宋体" w:hAnsi="Calibri" w:cs="Times New Roman" w:hint="eastAsia"/>
          <w:sz w:val="24"/>
        </w:rPr>
        <w:t>会意见</w:t>
      </w:r>
      <w:proofErr w:type="gramEnd"/>
      <w:r>
        <w:rPr>
          <w:rFonts w:ascii="Calibri" w:eastAsia="宋体" w:hAnsi="Calibri" w:cs="Times New Roman" w:hint="eastAsia"/>
          <w:sz w:val="24"/>
        </w:rPr>
        <w:t>对标准送审稿进行了修改完善，在此基础上形成标准报批稿，于</w:t>
      </w:r>
      <w:r>
        <w:rPr>
          <w:rFonts w:ascii="Calibri" w:eastAsia="宋体" w:hAnsi="Calibri" w:cs="Times New Roman" w:hint="eastAsia"/>
          <w:sz w:val="24"/>
        </w:rPr>
        <w:t>XXXX</w:t>
      </w:r>
      <w:r>
        <w:rPr>
          <w:rFonts w:ascii="Calibri" w:eastAsia="宋体" w:hAnsi="Calibri" w:cs="Times New Roman" w:hint="eastAsia"/>
          <w:sz w:val="24"/>
        </w:rPr>
        <w:t>年</w:t>
      </w:r>
      <w:r>
        <w:rPr>
          <w:rFonts w:ascii="Calibri" w:eastAsia="宋体" w:hAnsi="Calibri" w:cs="Times New Roman" w:hint="eastAsia"/>
          <w:sz w:val="24"/>
        </w:rPr>
        <w:t>X</w:t>
      </w:r>
      <w:r>
        <w:rPr>
          <w:rFonts w:ascii="Calibri" w:eastAsia="宋体" w:hAnsi="Calibri" w:cs="Times New Roman" w:hint="eastAsia"/>
          <w:sz w:val="24"/>
        </w:rPr>
        <w:t>月</w:t>
      </w:r>
      <w:r>
        <w:rPr>
          <w:rFonts w:ascii="Calibri" w:eastAsia="宋体" w:hAnsi="Calibri" w:cs="Times New Roman" w:hint="eastAsia"/>
          <w:sz w:val="24"/>
        </w:rPr>
        <w:t>X</w:t>
      </w:r>
      <w:r>
        <w:rPr>
          <w:rFonts w:ascii="Calibri" w:eastAsia="宋体" w:hAnsi="Calibri" w:cs="Times New Roman" w:hint="eastAsia"/>
          <w:sz w:val="24"/>
        </w:rPr>
        <w:t>日将标</w:t>
      </w:r>
      <w:r>
        <w:rPr>
          <w:rFonts w:ascii="Calibri" w:eastAsia="宋体" w:hAnsi="Calibri" w:cs="Times New Roman" w:hint="eastAsia"/>
          <w:sz w:val="24"/>
        </w:rPr>
        <w:t>准报批材料提交至核工业标准化研究所。</w:t>
      </w:r>
    </w:p>
    <w:p w14:paraId="022AAD4A"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t>标准</w:t>
      </w:r>
      <w:r>
        <w:rPr>
          <w:rFonts w:ascii="黑体" w:eastAsia="黑体"/>
          <w:sz w:val="28"/>
          <w:szCs w:val="28"/>
        </w:rPr>
        <w:t>编制原则</w:t>
      </w:r>
      <w:r>
        <w:rPr>
          <w:rFonts w:ascii="黑体" w:eastAsia="黑体" w:hint="eastAsia"/>
          <w:sz w:val="28"/>
          <w:szCs w:val="28"/>
        </w:rPr>
        <w:t>和</w:t>
      </w:r>
      <w:r>
        <w:rPr>
          <w:rFonts w:ascii="黑体" w:eastAsia="黑体"/>
          <w:sz w:val="28"/>
          <w:szCs w:val="28"/>
        </w:rPr>
        <w:t>确定标准主要内容的依据</w:t>
      </w:r>
    </w:p>
    <w:p w14:paraId="2D77CFFC" w14:textId="77777777" w:rsidR="0015791D" w:rsidRDefault="00E23DAE">
      <w:pPr>
        <w:pStyle w:val="af6"/>
        <w:numPr>
          <w:ilvl w:val="0"/>
          <w:numId w:val="4"/>
        </w:numPr>
        <w:spacing w:before="240" w:after="240" w:line="360" w:lineRule="auto"/>
        <w:ind w:firstLineChars="0"/>
        <w:rPr>
          <w:rFonts w:eastAsia="黑体"/>
          <w:sz w:val="28"/>
          <w:szCs w:val="28"/>
        </w:rPr>
      </w:pPr>
      <w:r>
        <w:rPr>
          <w:rFonts w:ascii="黑体" w:eastAsia="黑体" w:hAnsi="黑体" w:hint="eastAsia"/>
          <w:kern w:val="0"/>
          <w:sz w:val="24"/>
        </w:rPr>
        <w:t>标准编制</w:t>
      </w:r>
      <w:r>
        <w:rPr>
          <w:rFonts w:ascii="黑体" w:eastAsia="黑体" w:hAnsi="黑体"/>
          <w:kern w:val="0"/>
          <w:sz w:val="24"/>
        </w:rPr>
        <w:t>原则</w:t>
      </w:r>
    </w:p>
    <w:p w14:paraId="5764D84C" w14:textId="77777777" w:rsidR="0015791D" w:rsidRDefault="00E23DAE">
      <w:pPr>
        <w:pStyle w:val="CM49"/>
        <w:spacing w:after="0" w:line="360" w:lineRule="auto"/>
        <w:ind w:firstLineChars="200" w:firstLine="480"/>
        <w:jc w:val="both"/>
      </w:pPr>
      <w:r>
        <w:rPr>
          <w:rFonts w:hint="eastAsia"/>
        </w:rPr>
        <w:t>（</w:t>
      </w:r>
      <w:r>
        <w:rPr>
          <w:rFonts w:hint="eastAsia"/>
        </w:rPr>
        <w:t>1</w:t>
      </w:r>
      <w:r>
        <w:rPr>
          <w:rFonts w:hint="eastAsia"/>
        </w:rPr>
        <w:t>）本标准的目的是明确核行业大模型应用的评测范围，指导核行业大模型应用的评测方法。评测方法包括评测任务的设计和评分标准的制定。</w:t>
      </w:r>
    </w:p>
    <w:p w14:paraId="2DB20EB7" w14:textId="77777777" w:rsidR="0015791D" w:rsidRDefault="00E23DAE">
      <w:pPr>
        <w:pStyle w:val="CM49"/>
        <w:spacing w:after="0" w:line="360" w:lineRule="auto"/>
        <w:ind w:firstLineChars="200" w:firstLine="480"/>
        <w:jc w:val="both"/>
      </w:pPr>
      <w:r>
        <w:rPr>
          <w:rFonts w:hint="eastAsia"/>
        </w:rPr>
        <w:t>（</w:t>
      </w:r>
      <w:r>
        <w:rPr>
          <w:rFonts w:hint="eastAsia"/>
        </w:rPr>
        <w:t>2</w:t>
      </w:r>
      <w:r>
        <w:rPr>
          <w:rFonts w:hint="eastAsia"/>
        </w:rPr>
        <w:t>）评测范围覆盖核工业大模型及应用在三大评测维度上的能力表现。其中：</w:t>
      </w:r>
    </w:p>
    <w:p w14:paraId="13EB1B16" w14:textId="77777777" w:rsidR="0015791D" w:rsidRDefault="00E23DAE">
      <w:pPr>
        <w:pStyle w:val="CM49"/>
        <w:spacing w:after="0" w:line="360" w:lineRule="auto"/>
        <w:ind w:firstLineChars="200" w:firstLine="480"/>
        <w:jc w:val="both"/>
      </w:pPr>
      <w:r>
        <w:rPr>
          <w:rFonts w:hint="eastAsia"/>
        </w:rPr>
        <w:t>核行业专业性覆盖术语理解、编码解析、工程识图、专业知识广度、科学计算支持、参数趋势判断、时序数据处理、工程逻辑合理性、工况</w:t>
      </w:r>
      <w:r>
        <w:rPr>
          <w:rFonts w:hint="eastAsia"/>
        </w:rPr>
        <w:t>/</w:t>
      </w:r>
      <w:r>
        <w:rPr>
          <w:rFonts w:hint="eastAsia"/>
        </w:rPr>
        <w:t>事故推演、任务目标适配等核心能力项；</w:t>
      </w:r>
    </w:p>
    <w:p w14:paraId="067B3F1A" w14:textId="77777777" w:rsidR="0015791D" w:rsidRDefault="00E23DAE">
      <w:pPr>
        <w:pStyle w:val="CM49"/>
        <w:spacing w:after="0" w:line="360" w:lineRule="auto"/>
        <w:ind w:firstLineChars="200" w:firstLine="480"/>
        <w:jc w:val="both"/>
      </w:pPr>
      <w:r>
        <w:rPr>
          <w:rFonts w:hint="eastAsia"/>
        </w:rPr>
        <w:t>行为规范与合</w:t>
      </w:r>
      <w:proofErr w:type="gramStart"/>
      <w:r>
        <w:rPr>
          <w:rFonts w:hint="eastAsia"/>
        </w:rPr>
        <w:t>规</w:t>
      </w:r>
      <w:proofErr w:type="gramEnd"/>
      <w:r>
        <w:rPr>
          <w:rFonts w:hint="eastAsia"/>
        </w:rPr>
        <w:t>性覆盖法规标准依从、</w:t>
      </w:r>
      <w:proofErr w:type="gramStart"/>
      <w:r>
        <w:rPr>
          <w:rFonts w:hint="eastAsia"/>
        </w:rPr>
        <w:t>安全</w:t>
      </w:r>
      <w:proofErr w:type="gramEnd"/>
      <w:r>
        <w:rPr>
          <w:rFonts w:hint="eastAsia"/>
        </w:rPr>
        <w:t>红线阻断、标准作业程序（</w:t>
      </w:r>
      <w:r>
        <w:rPr>
          <w:rFonts w:hint="eastAsia"/>
        </w:rPr>
        <w:t>SOP</w:t>
      </w:r>
      <w:r>
        <w:rPr>
          <w:rFonts w:hint="eastAsia"/>
        </w:rPr>
        <w:t>）依从、证据溯源、通用安全性等底线要求；</w:t>
      </w:r>
    </w:p>
    <w:p w14:paraId="0374BD88" w14:textId="77777777" w:rsidR="0015791D" w:rsidRDefault="00E23DAE">
      <w:pPr>
        <w:pStyle w:val="CM49"/>
        <w:spacing w:after="0" w:line="360" w:lineRule="auto"/>
        <w:ind w:firstLineChars="200" w:firstLine="480"/>
        <w:jc w:val="both"/>
      </w:pPr>
      <w:proofErr w:type="gramStart"/>
      <w:r>
        <w:rPr>
          <w:rFonts w:hint="eastAsia"/>
        </w:rPr>
        <w:t>交互与</w:t>
      </w:r>
      <w:proofErr w:type="gramEnd"/>
      <w:r>
        <w:rPr>
          <w:rFonts w:hint="eastAsia"/>
        </w:rPr>
        <w:t>服务效能覆盖响应时间、服务可靠性、一致性等服务质量要求；</w:t>
      </w:r>
    </w:p>
    <w:p w14:paraId="7B215060" w14:textId="77777777" w:rsidR="0015791D" w:rsidRDefault="00E23DAE">
      <w:pPr>
        <w:pStyle w:val="CM49"/>
        <w:spacing w:after="0" w:line="360" w:lineRule="auto"/>
        <w:ind w:firstLineChars="200" w:firstLine="480"/>
        <w:jc w:val="both"/>
      </w:pPr>
      <w:r>
        <w:rPr>
          <w:rFonts w:hint="eastAsia"/>
        </w:rPr>
        <w:t>场景应用能力通过应用范式（附录</w:t>
      </w:r>
      <w:r>
        <w:rPr>
          <w:rFonts w:hint="eastAsia"/>
        </w:rPr>
        <w:t>B</w:t>
      </w:r>
      <w:r>
        <w:rPr>
          <w:rFonts w:hint="eastAsia"/>
        </w:rPr>
        <w:t>）给出参考，覆盖核行业产业链中的典型大模型应用模式。</w:t>
      </w:r>
    </w:p>
    <w:p w14:paraId="48FDC1E5" w14:textId="77777777" w:rsidR="0015791D" w:rsidRDefault="00E23DAE">
      <w:pPr>
        <w:pStyle w:val="CM49"/>
        <w:spacing w:after="0" w:line="360" w:lineRule="auto"/>
        <w:ind w:firstLineChars="200" w:firstLine="480"/>
        <w:jc w:val="both"/>
      </w:pPr>
      <w:r>
        <w:rPr>
          <w:rFonts w:hint="eastAsia"/>
        </w:rPr>
        <w:t>（</w:t>
      </w:r>
      <w:r>
        <w:rPr>
          <w:rFonts w:hint="eastAsia"/>
        </w:rPr>
        <w:t>3</w:t>
      </w:r>
      <w:r>
        <w:rPr>
          <w:rFonts w:hint="eastAsia"/>
        </w:rPr>
        <w:t>）评测方法的设计方面，评测任务要与实际业务场景和评测指标对齐，评分标准要区分客观评分和主观评分两类。</w:t>
      </w:r>
    </w:p>
    <w:p w14:paraId="72C166E5" w14:textId="77777777" w:rsidR="0015791D" w:rsidRDefault="00E23DAE">
      <w:pPr>
        <w:pStyle w:val="CM49"/>
        <w:spacing w:after="0" w:line="360" w:lineRule="auto"/>
        <w:ind w:firstLineChars="200" w:firstLine="480"/>
        <w:jc w:val="both"/>
        <w:rPr>
          <w:rFonts w:eastAsia="黑体"/>
          <w:sz w:val="28"/>
          <w:szCs w:val="28"/>
        </w:rPr>
      </w:pPr>
      <w:r>
        <w:rPr>
          <w:rFonts w:hint="eastAsia"/>
        </w:rPr>
        <w:t>（</w:t>
      </w:r>
      <w:r>
        <w:rPr>
          <w:rFonts w:hint="eastAsia"/>
        </w:rPr>
        <w:t>4</w:t>
      </w:r>
      <w:r>
        <w:rPr>
          <w:rFonts w:hint="eastAsia"/>
        </w:rPr>
        <w:t>）标准定位为指南类团体标准，不替代核安全法规或强制性标准，不替</w:t>
      </w:r>
      <w:r>
        <w:rPr>
          <w:rFonts w:hint="eastAsia"/>
        </w:rPr>
        <w:lastRenderedPageBreak/>
        <w:t>代具体项目的评测方案设计。</w:t>
      </w:r>
    </w:p>
    <w:p w14:paraId="08B7BC40" w14:textId="77777777" w:rsidR="0015791D" w:rsidRDefault="00E23DAE">
      <w:pPr>
        <w:pStyle w:val="af6"/>
        <w:numPr>
          <w:ilvl w:val="0"/>
          <w:numId w:val="4"/>
        </w:numPr>
        <w:spacing w:before="240" w:after="240" w:line="360" w:lineRule="auto"/>
        <w:ind w:firstLineChars="0"/>
        <w:rPr>
          <w:rFonts w:ascii="黑体" w:eastAsia="黑体" w:hAnsi="黑体"/>
          <w:kern w:val="0"/>
          <w:sz w:val="24"/>
        </w:rPr>
      </w:pPr>
      <w:bookmarkStart w:id="0" w:name="_Toc361669937"/>
      <w:bookmarkEnd w:id="0"/>
      <w:r>
        <w:rPr>
          <w:rFonts w:ascii="黑体" w:eastAsia="黑体" w:hAnsi="黑体" w:hint="eastAsia"/>
          <w:kern w:val="0"/>
          <w:sz w:val="24"/>
        </w:rPr>
        <w:t>确定标准主要内容的依据</w:t>
      </w:r>
    </w:p>
    <w:p w14:paraId="7B506D32" w14:textId="77777777" w:rsidR="0015791D" w:rsidRDefault="00E23DAE">
      <w:pPr>
        <w:pStyle w:val="CM49"/>
        <w:spacing w:after="0" w:line="360" w:lineRule="auto"/>
        <w:ind w:firstLineChars="200" w:firstLine="480"/>
        <w:jc w:val="both"/>
      </w:pPr>
      <w:r>
        <w:rPr>
          <w:rFonts w:hint="eastAsia"/>
        </w:rPr>
        <w:t>（</w:t>
      </w:r>
      <w:r>
        <w:rPr>
          <w:rFonts w:hint="eastAsia"/>
        </w:rPr>
        <w:t>1</w:t>
      </w:r>
      <w:r>
        <w:rPr>
          <w:rFonts w:hint="eastAsia"/>
        </w:rPr>
        <w:t>）依据各成员单位实际情况确定大模型参与的环节。中国核动力研究设计院、中核战略规划研究总院、核工业西南物理研究院、中国原子能科学研究院、中国核电工程有限公司、中国核能电力股份有限公司、中</w:t>
      </w:r>
      <w:proofErr w:type="gramStart"/>
      <w:r>
        <w:rPr>
          <w:rFonts w:hint="eastAsia"/>
        </w:rPr>
        <w:t>核铀业</w:t>
      </w:r>
      <w:proofErr w:type="gramEnd"/>
      <w:r>
        <w:rPr>
          <w:rFonts w:hint="eastAsia"/>
        </w:rPr>
        <w:t>有限责任公司、中国核工业建设股份有限公司等单位分别覆盖核电、核燃料、核工程等产业板块，通过调研反馈梳理出核行业大模型的应用范式和能力需求。</w:t>
      </w:r>
    </w:p>
    <w:p w14:paraId="47F4BE8A" w14:textId="77777777" w:rsidR="0015791D" w:rsidRDefault="00E23DAE">
      <w:pPr>
        <w:pStyle w:val="CM49"/>
        <w:spacing w:after="0" w:line="360" w:lineRule="auto"/>
        <w:ind w:firstLineChars="200" w:firstLine="480"/>
        <w:jc w:val="both"/>
      </w:pPr>
      <w:r>
        <w:rPr>
          <w:rFonts w:hint="eastAsia"/>
        </w:rPr>
        <w:t>（</w:t>
      </w:r>
      <w:r>
        <w:rPr>
          <w:rFonts w:hint="eastAsia"/>
        </w:rPr>
        <w:t>2</w:t>
      </w:r>
      <w:r>
        <w:rPr>
          <w:rFonts w:hint="eastAsia"/>
        </w:rPr>
        <w:t>）依据</w:t>
      </w:r>
      <w:r>
        <w:rPr>
          <w:rFonts w:hint="eastAsia"/>
        </w:rPr>
        <w:t>GB/T 45288.2</w:t>
      </w:r>
      <w:r>
        <w:rPr>
          <w:rFonts w:hint="eastAsia"/>
        </w:rPr>
        <w:t>—</w:t>
      </w:r>
      <w:r>
        <w:rPr>
          <w:rFonts w:hint="eastAsia"/>
        </w:rPr>
        <w:t>2025</w:t>
      </w:r>
      <w:r>
        <w:rPr>
          <w:rFonts w:hint="eastAsia"/>
        </w:rPr>
        <w:t>整理评测范围、指标、内容和评测方法。国标提供了通用评测指标和公式体系，本标准在此基础上做行业化扩展。</w:t>
      </w:r>
    </w:p>
    <w:p w14:paraId="273C9837" w14:textId="77777777" w:rsidR="0015791D" w:rsidRDefault="00E23DAE">
      <w:pPr>
        <w:pStyle w:val="CM49"/>
        <w:spacing w:after="0" w:line="360" w:lineRule="auto"/>
        <w:ind w:firstLineChars="200" w:firstLine="480"/>
        <w:jc w:val="both"/>
      </w:pPr>
      <w:r>
        <w:rPr>
          <w:rFonts w:hint="eastAsia"/>
        </w:rPr>
        <w:t>（</w:t>
      </w:r>
      <w:r>
        <w:rPr>
          <w:rFonts w:hint="eastAsia"/>
        </w:rPr>
        <w:t>3</w:t>
      </w:r>
      <w:r>
        <w:rPr>
          <w:rFonts w:hint="eastAsia"/>
        </w:rPr>
        <w:t>）依据高校培养计划制定基础能</w:t>
      </w:r>
      <w:r>
        <w:rPr>
          <w:rFonts w:hint="eastAsia"/>
        </w:rPr>
        <w:t>力评测。哈尔滨工程大学参与核行业专业基础能力指标的设计和小批量评测数据验证，最终形成核行业专业性中的两个指标：专业知识广度和科学计算支持。</w:t>
      </w:r>
    </w:p>
    <w:p w14:paraId="1E3ED896" w14:textId="77777777" w:rsidR="0015791D" w:rsidRDefault="00E23DAE">
      <w:pPr>
        <w:pStyle w:val="CM49"/>
        <w:spacing w:after="0" w:line="360" w:lineRule="auto"/>
        <w:ind w:firstLineChars="200" w:firstLine="480"/>
        <w:jc w:val="both"/>
        <w:rPr>
          <w:rFonts w:ascii="黑体" w:eastAsia="黑体" w:hAnsi="黑体"/>
        </w:rPr>
      </w:pPr>
      <w:r>
        <w:rPr>
          <w:rFonts w:hint="eastAsia"/>
        </w:rPr>
        <w:t>（</w:t>
      </w:r>
      <w:r>
        <w:rPr>
          <w:rFonts w:hint="eastAsia"/>
        </w:rPr>
        <w:t>4</w:t>
      </w:r>
      <w:r>
        <w:rPr>
          <w:rFonts w:hint="eastAsia"/>
        </w:rPr>
        <w:t>）依据核安全法、核安全文化的相关要求结合已有标准制定行为规范与合</w:t>
      </w:r>
      <w:proofErr w:type="gramStart"/>
      <w:r>
        <w:rPr>
          <w:rFonts w:hint="eastAsia"/>
        </w:rPr>
        <w:t>规</w:t>
      </w:r>
      <w:proofErr w:type="gramEnd"/>
      <w:r>
        <w:rPr>
          <w:rFonts w:hint="eastAsia"/>
        </w:rPr>
        <w:t>性指标。</w:t>
      </w:r>
      <w:r>
        <w:rPr>
          <w:rFonts w:hint="eastAsia"/>
        </w:rPr>
        <w:t>5.2</w:t>
      </w:r>
      <w:r>
        <w:rPr>
          <w:rFonts w:hint="eastAsia"/>
        </w:rPr>
        <w:t>维度的各项指标以《中华人民共和国核安全法》、核</w:t>
      </w:r>
      <w:proofErr w:type="gramStart"/>
      <w:r>
        <w:rPr>
          <w:rFonts w:hint="eastAsia"/>
        </w:rPr>
        <w:t>安全导</w:t>
      </w:r>
      <w:proofErr w:type="gramEnd"/>
      <w:r>
        <w:rPr>
          <w:rFonts w:hint="eastAsia"/>
        </w:rPr>
        <w:t>则为基线，参考</w:t>
      </w:r>
      <w:r>
        <w:rPr>
          <w:rFonts w:hint="eastAsia"/>
        </w:rPr>
        <w:t>GB/T 45654</w:t>
      </w:r>
      <w:r>
        <w:rPr>
          <w:rFonts w:hint="eastAsia"/>
        </w:rPr>
        <w:t>—</w:t>
      </w:r>
      <w:r>
        <w:rPr>
          <w:rFonts w:hint="eastAsia"/>
        </w:rPr>
        <w:t>2025</w:t>
      </w:r>
      <w:r>
        <w:rPr>
          <w:rFonts w:hint="eastAsia"/>
        </w:rPr>
        <w:t>的通用安全要求。</w:t>
      </w:r>
    </w:p>
    <w:p w14:paraId="0ADE9C91" w14:textId="77777777" w:rsidR="0015791D" w:rsidRDefault="00E23DAE">
      <w:pPr>
        <w:numPr>
          <w:ilvl w:val="0"/>
          <w:numId w:val="2"/>
        </w:numPr>
        <w:spacing w:before="240" w:after="240" w:line="360" w:lineRule="auto"/>
        <w:rPr>
          <w:rFonts w:ascii="黑体" w:eastAsia="黑体"/>
          <w:sz w:val="28"/>
          <w:szCs w:val="28"/>
        </w:rPr>
      </w:pPr>
      <w:r>
        <w:rPr>
          <w:rFonts w:ascii="黑体" w:eastAsia="黑体" w:hAnsi="宋体" w:hint="eastAsia"/>
          <w:sz w:val="28"/>
          <w:szCs w:val="28"/>
        </w:rPr>
        <w:t>标准主要</w:t>
      </w:r>
      <w:r>
        <w:rPr>
          <w:rFonts w:ascii="黑体" w:eastAsia="黑体" w:hAnsi="宋体"/>
          <w:sz w:val="28"/>
          <w:szCs w:val="28"/>
        </w:rPr>
        <w:t>内容的确定</w:t>
      </w:r>
    </w:p>
    <w:p w14:paraId="56EE6D02" w14:textId="77777777" w:rsidR="0015791D" w:rsidRDefault="00E23DAE">
      <w:pPr>
        <w:pStyle w:val="CM49"/>
        <w:spacing w:after="0" w:line="360" w:lineRule="auto"/>
        <w:ind w:firstLineChars="200" w:firstLine="480"/>
        <w:jc w:val="both"/>
      </w:pPr>
      <w:r>
        <w:rPr>
          <w:rFonts w:hint="eastAsia"/>
        </w:rPr>
        <w:t>本标准共</w:t>
      </w:r>
      <w:r>
        <w:rPr>
          <w:rFonts w:hint="eastAsia"/>
        </w:rPr>
        <w:t>7</w:t>
      </w:r>
      <w:r>
        <w:rPr>
          <w:rFonts w:hint="eastAsia"/>
        </w:rPr>
        <w:t>章、</w:t>
      </w:r>
      <w:r>
        <w:rPr>
          <w:rFonts w:hint="eastAsia"/>
        </w:rPr>
        <w:t>2</w:t>
      </w:r>
      <w:r>
        <w:rPr>
          <w:rFonts w:hint="eastAsia"/>
        </w:rPr>
        <w:t>个附录，主要技术内容如下：</w:t>
      </w:r>
    </w:p>
    <w:p w14:paraId="6E47123D" w14:textId="77777777" w:rsidR="0015791D" w:rsidRDefault="00E23DAE">
      <w:pPr>
        <w:pStyle w:val="CM49"/>
        <w:spacing w:after="0" w:line="360" w:lineRule="auto"/>
        <w:ind w:firstLineChars="200" w:firstLine="480"/>
        <w:jc w:val="both"/>
      </w:pPr>
      <w:r>
        <w:rPr>
          <w:rFonts w:hint="eastAsia"/>
        </w:rPr>
        <w:t>第</w:t>
      </w:r>
      <w:r>
        <w:rPr>
          <w:rFonts w:hint="eastAsia"/>
        </w:rPr>
        <w:t>1</w:t>
      </w:r>
      <w:r>
        <w:rPr>
          <w:rFonts w:hint="eastAsia"/>
        </w:rPr>
        <w:t>章</w:t>
      </w:r>
      <w:r>
        <w:rPr>
          <w:rFonts w:hint="eastAsia"/>
        </w:rPr>
        <w:t xml:space="preserve"> </w:t>
      </w:r>
      <w:r>
        <w:rPr>
          <w:rFonts w:hint="eastAsia"/>
        </w:rPr>
        <w:t>范围：明确两类评测对象（核工业大模型、核工业大模型应用）和四类适用主体（模型提供者、应用开发者、第三方</w:t>
      </w:r>
      <w:r>
        <w:rPr>
          <w:rFonts w:hint="eastAsia"/>
        </w:rPr>
        <w:t>评测机构、行业监管部门）。标准声明</w:t>
      </w:r>
      <w:r>
        <w:rPr>
          <w:rFonts w:hint="eastAsia"/>
        </w:rPr>
        <w:t>"</w:t>
      </w:r>
      <w:r>
        <w:rPr>
          <w:rFonts w:hint="eastAsia"/>
        </w:rPr>
        <w:t>不替代具体项目的评测方案设计</w:t>
      </w:r>
      <w:r>
        <w:rPr>
          <w:rFonts w:hint="eastAsia"/>
        </w:rPr>
        <w:t>"</w:t>
      </w:r>
      <w:r>
        <w:rPr>
          <w:rFonts w:hint="eastAsia"/>
        </w:rPr>
        <w:t>，评测者应根据被测对象的实际功能范围、部署环境和业务需求进行裁剪和适配。</w:t>
      </w:r>
    </w:p>
    <w:p w14:paraId="705C3042" w14:textId="77777777" w:rsidR="0015791D" w:rsidRDefault="00E23DAE">
      <w:pPr>
        <w:pStyle w:val="CM49"/>
        <w:spacing w:after="0" w:line="360" w:lineRule="auto"/>
        <w:ind w:firstLineChars="200" w:firstLine="480"/>
        <w:jc w:val="both"/>
      </w:pPr>
      <w:r>
        <w:rPr>
          <w:rFonts w:hint="eastAsia"/>
        </w:rPr>
        <w:t>第</w:t>
      </w:r>
      <w:r>
        <w:rPr>
          <w:rFonts w:hint="eastAsia"/>
        </w:rPr>
        <w:t>2</w:t>
      </w:r>
      <w:r>
        <w:rPr>
          <w:rFonts w:hint="eastAsia"/>
        </w:rPr>
        <w:t>章</w:t>
      </w:r>
      <w:r>
        <w:rPr>
          <w:rFonts w:hint="eastAsia"/>
        </w:rPr>
        <w:t xml:space="preserve"> </w:t>
      </w:r>
      <w:r>
        <w:rPr>
          <w:rFonts w:hint="eastAsia"/>
        </w:rPr>
        <w:t>规范性引用文件：仅保留</w:t>
      </w:r>
      <w:r>
        <w:rPr>
          <w:rFonts w:hint="eastAsia"/>
        </w:rPr>
        <w:t>GB/T 45288.2</w:t>
      </w:r>
      <w:r>
        <w:rPr>
          <w:rFonts w:hint="eastAsia"/>
        </w:rPr>
        <w:t>—</w:t>
      </w:r>
      <w:r>
        <w:rPr>
          <w:rFonts w:hint="eastAsia"/>
        </w:rPr>
        <w:t>2025</w:t>
      </w:r>
      <w:r>
        <w:rPr>
          <w:rFonts w:hint="eastAsia"/>
        </w:rPr>
        <w:t>作为唯一的规范性引用。经过逐条审查：</w:t>
      </w:r>
      <w:r>
        <w:rPr>
          <w:rFonts w:hint="eastAsia"/>
        </w:rPr>
        <w:t>GB/T 42755</w:t>
      </w:r>
      <w:r>
        <w:rPr>
          <w:rFonts w:hint="eastAsia"/>
        </w:rPr>
        <w:t>针对训练数据标注，不适用于评测数据标注场景；</w:t>
      </w:r>
      <w:r>
        <w:rPr>
          <w:rFonts w:hint="eastAsia"/>
        </w:rPr>
        <w:t>GB/T 45654</w:t>
      </w:r>
      <w:r>
        <w:rPr>
          <w:rFonts w:hint="eastAsia"/>
        </w:rPr>
        <w:t>在</w:t>
      </w:r>
      <w:r>
        <w:rPr>
          <w:rFonts w:hint="eastAsia"/>
        </w:rPr>
        <w:t>5.2e</w:t>
      </w:r>
      <w:r>
        <w:rPr>
          <w:rFonts w:hint="eastAsia"/>
        </w:rPr>
        <w:t>中以推荐性语气引用而非规范性条款；其他标准均未在正文中实际引用。</w:t>
      </w:r>
    </w:p>
    <w:p w14:paraId="7876C02D" w14:textId="77777777" w:rsidR="0015791D" w:rsidRDefault="00E23DAE">
      <w:pPr>
        <w:pStyle w:val="CM49"/>
        <w:spacing w:after="0" w:line="360" w:lineRule="auto"/>
        <w:ind w:firstLineChars="200" w:firstLine="480"/>
        <w:jc w:val="both"/>
      </w:pPr>
      <w:r>
        <w:rPr>
          <w:rFonts w:hint="eastAsia"/>
        </w:rPr>
        <w:t>第</w:t>
      </w:r>
      <w:r>
        <w:rPr>
          <w:rFonts w:hint="eastAsia"/>
        </w:rPr>
        <w:t>3</w:t>
      </w:r>
      <w:r>
        <w:rPr>
          <w:rFonts w:hint="eastAsia"/>
        </w:rPr>
        <w:t>章</w:t>
      </w:r>
      <w:r>
        <w:rPr>
          <w:rFonts w:hint="eastAsia"/>
        </w:rPr>
        <w:t xml:space="preserve"> </w:t>
      </w:r>
      <w:r>
        <w:rPr>
          <w:rFonts w:hint="eastAsia"/>
        </w:rPr>
        <w:t>术语和定义：定义</w:t>
      </w:r>
      <w:r>
        <w:rPr>
          <w:rFonts w:hint="eastAsia"/>
        </w:rPr>
        <w:t>4</w:t>
      </w:r>
      <w:r>
        <w:rPr>
          <w:rFonts w:hint="eastAsia"/>
        </w:rPr>
        <w:t>个术语。其中</w:t>
      </w:r>
      <w:r>
        <w:rPr>
          <w:rFonts w:hint="eastAsia"/>
        </w:rPr>
        <w:t>"</w:t>
      </w:r>
      <w:r>
        <w:rPr>
          <w:rFonts w:hint="eastAsia"/>
        </w:rPr>
        <w:t>评测指标</w:t>
      </w:r>
      <w:r>
        <w:rPr>
          <w:rFonts w:hint="eastAsia"/>
        </w:rPr>
        <w:t>"</w:t>
      </w:r>
      <w:r>
        <w:rPr>
          <w:rFonts w:hint="eastAsia"/>
        </w:rPr>
        <w:t>（</w:t>
      </w:r>
      <w:r>
        <w:rPr>
          <w:rFonts w:hint="eastAsia"/>
        </w:rPr>
        <w:t>3.4</w:t>
      </w:r>
      <w:r>
        <w:rPr>
          <w:rFonts w:hint="eastAsia"/>
        </w:rPr>
        <w:t>）定义为能力项，不含用于量化评测结果的计算方法，解决了</w:t>
      </w:r>
      <w:r>
        <w:rPr>
          <w:rFonts w:hint="eastAsia"/>
        </w:rPr>
        <w:t>国标中</w:t>
      </w:r>
      <w:r>
        <w:rPr>
          <w:rFonts w:hint="eastAsia"/>
        </w:rPr>
        <w:t>"</w:t>
      </w:r>
      <w:r>
        <w:rPr>
          <w:rFonts w:hint="eastAsia"/>
        </w:rPr>
        <w:t>指标</w:t>
      </w:r>
      <w:r>
        <w:rPr>
          <w:rFonts w:hint="eastAsia"/>
        </w:rPr>
        <w:t>"</w:t>
      </w:r>
      <w:r>
        <w:rPr>
          <w:rFonts w:hint="eastAsia"/>
        </w:rPr>
        <w:t>一词多义的问题。</w:t>
      </w:r>
    </w:p>
    <w:p w14:paraId="59A36881" w14:textId="77777777" w:rsidR="0015791D" w:rsidRDefault="00E23DAE">
      <w:pPr>
        <w:pStyle w:val="CM49"/>
        <w:spacing w:after="0" w:line="360" w:lineRule="auto"/>
        <w:ind w:firstLineChars="200" w:firstLine="480"/>
        <w:jc w:val="both"/>
      </w:pPr>
      <w:r>
        <w:rPr>
          <w:rFonts w:hint="eastAsia"/>
        </w:rPr>
        <w:lastRenderedPageBreak/>
        <w:t>第</w:t>
      </w:r>
      <w:r>
        <w:rPr>
          <w:rFonts w:hint="eastAsia"/>
        </w:rPr>
        <w:t>4</w:t>
      </w:r>
      <w:r>
        <w:rPr>
          <w:rFonts w:hint="eastAsia"/>
        </w:rPr>
        <w:t>章</w:t>
      </w:r>
      <w:r>
        <w:rPr>
          <w:rFonts w:hint="eastAsia"/>
        </w:rPr>
        <w:t xml:space="preserve"> </w:t>
      </w:r>
      <w:r>
        <w:rPr>
          <w:rFonts w:hint="eastAsia"/>
        </w:rPr>
        <w:t>评测框架总</w:t>
      </w:r>
      <w:proofErr w:type="gramStart"/>
      <w:r>
        <w:rPr>
          <w:rFonts w:hint="eastAsia"/>
        </w:rPr>
        <w:t>览</w:t>
      </w:r>
      <w:proofErr w:type="gramEnd"/>
      <w:r>
        <w:rPr>
          <w:rFonts w:hint="eastAsia"/>
        </w:rPr>
        <w:t>：确立三个核心关注与三大评测维度的对应关系。提出五步法方法论，强调</w:t>
      </w:r>
      <w:r>
        <w:rPr>
          <w:rFonts w:hint="eastAsia"/>
        </w:rPr>
        <w:t>"</w:t>
      </w:r>
      <w:r>
        <w:rPr>
          <w:rFonts w:hint="eastAsia"/>
        </w:rPr>
        <w:t>指标先行</w:t>
      </w:r>
      <w:r>
        <w:rPr>
          <w:rFonts w:hint="eastAsia"/>
        </w:rPr>
        <w:t>"</w:t>
      </w:r>
      <w:r>
        <w:rPr>
          <w:rFonts w:hint="eastAsia"/>
        </w:rPr>
        <w:t>，减少评测者阅读成本。</w:t>
      </w:r>
    </w:p>
    <w:p w14:paraId="2B58BC4F" w14:textId="77777777" w:rsidR="0015791D" w:rsidRDefault="00E23DAE">
      <w:pPr>
        <w:pStyle w:val="CM49"/>
        <w:spacing w:after="0" w:line="360" w:lineRule="auto"/>
        <w:ind w:firstLineChars="200" w:firstLine="480"/>
        <w:jc w:val="both"/>
      </w:pPr>
      <w:r>
        <w:rPr>
          <w:rFonts w:hint="eastAsia"/>
        </w:rPr>
        <w:t>第</w:t>
      </w:r>
      <w:r>
        <w:rPr>
          <w:rFonts w:hint="eastAsia"/>
        </w:rPr>
        <w:t>5</w:t>
      </w:r>
      <w:r>
        <w:rPr>
          <w:rFonts w:hint="eastAsia"/>
        </w:rPr>
        <w:t>章</w:t>
      </w:r>
      <w:r>
        <w:rPr>
          <w:rFonts w:hint="eastAsia"/>
        </w:rPr>
        <w:t xml:space="preserve"> </w:t>
      </w:r>
      <w:r>
        <w:rPr>
          <w:rFonts w:hint="eastAsia"/>
        </w:rPr>
        <w:t>指标体系：提出三大评测</w:t>
      </w:r>
      <w:proofErr w:type="gramStart"/>
      <w:r>
        <w:rPr>
          <w:rFonts w:hint="eastAsia"/>
        </w:rPr>
        <w:t>维度共</w:t>
      </w:r>
      <w:r>
        <w:rPr>
          <w:rFonts w:hint="eastAsia"/>
        </w:rPr>
        <w:t>17</w:t>
      </w:r>
      <w:r>
        <w:rPr>
          <w:rFonts w:hint="eastAsia"/>
        </w:rPr>
        <w:t>项</w:t>
      </w:r>
      <w:proofErr w:type="gramEnd"/>
      <w:r>
        <w:rPr>
          <w:rFonts w:hint="eastAsia"/>
        </w:rPr>
        <w:t>评测指标。</w:t>
      </w:r>
    </w:p>
    <w:p w14:paraId="3382CD9F" w14:textId="77777777" w:rsidR="0015791D" w:rsidRDefault="00E23DAE">
      <w:pPr>
        <w:pStyle w:val="CM49"/>
        <w:spacing w:after="0" w:line="360" w:lineRule="auto"/>
        <w:ind w:firstLineChars="200" w:firstLine="480"/>
        <w:jc w:val="both"/>
      </w:pPr>
      <w:r>
        <w:rPr>
          <w:rFonts w:hint="eastAsia"/>
        </w:rPr>
        <w:t>第</w:t>
      </w:r>
      <w:r>
        <w:rPr>
          <w:rFonts w:hint="eastAsia"/>
        </w:rPr>
        <w:t>6</w:t>
      </w:r>
      <w:r>
        <w:rPr>
          <w:rFonts w:hint="eastAsia"/>
        </w:rPr>
        <w:t>章</w:t>
      </w:r>
      <w:r>
        <w:rPr>
          <w:rFonts w:hint="eastAsia"/>
        </w:rPr>
        <w:t xml:space="preserve"> </w:t>
      </w:r>
      <w:r>
        <w:rPr>
          <w:rFonts w:hint="eastAsia"/>
        </w:rPr>
        <w:t>评测方法与评测数据集：提供评测任务设计、评分标准设计、数据集建设方法的详细指导。客观评分标准涵盖</w:t>
      </w:r>
      <w:r>
        <w:rPr>
          <w:rFonts w:hint="eastAsia"/>
        </w:rPr>
        <w:t>8</w:t>
      </w:r>
      <w:r>
        <w:rPr>
          <w:rFonts w:hint="eastAsia"/>
        </w:rPr>
        <w:t>类指标（含</w:t>
      </w:r>
      <w:proofErr w:type="spellStart"/>
      <w:r>
        <w:rPr>
          <w:rFonts w:hint="eastAsia"/>
        </w:rPr>
        <w:t>Pass@k</w:t>
      </w:r>
      <w:proofErr w:type="spellEnd"/>
      <w:r>
        <w:rPr>
          <w:rFonts w:hint="eastAsia"/>
        </w:rPr>
        <w:t>和</w:t>
      </w:r>
      <w:r>
        <w:rPr>
          <w:rFonts w:hint="eastAsia"/>
        </w:rPr>
        <w:t>MSE/MAE</w:t>
      </w:r>
      <w:r>
        <w:rPr>
          <w:rFonts w:hint="eastAsia"/>
        </w:rPr>
        <w:t>），主观评分标准采用量规形式。</w:t>
      </w:r>
    </w:p>
    <w:p w14:paraId="00BABD84" w14:textId="77777777" w:rsidR="0015791D" w:rsidRDefault="00E23DAE">
      <w:pPr>
        <w:pStyle w:val="CM49"/>
        <w:spacing w:after="0" w:line="360" w:lineRule="auto"/>
        <w:ind w:firstLineChars="200" w:firstLine="480"/>
        <w:jc w:val="both"/>
      </w:pPr>
      <w:r>
        <w:rPr>
          <w:rFonts w:hint="eastAsia"/>
        </w:rPr>
        <w:t>第</w:t>
      </w:r>
      <w:r>
        <w:rPr>
          <w:rFonts w:hint="eastAsia"/>
        </w:rPr>
        <w:t>7</w:t>
      </w:r>
      <w:r>
        <w:rPr>
          <w:rFonts w:hint="eastAsia"/>
        </w:rPr>
        <w:t>章</w:t>
      </w:r>
      <w:r>
        <w:rPr>
          <w:rFonts w:hint="eastAsia"/>
        </w:rPr>
        <w:t xml:space="preserve"> </w:t>
      </w:r>
      <w:r>
        <w:rPr>
          <w:rFonts w:hint="eastAsia"/>
        </w:rPr>
        <w:t>评测流程：提出八步法评测流程。评测目标分为四种类型，评测报告要求包含</w:t>
      </w:r>
      <w:r>
        <w:rPr>
          <w:rFonts w:hint="eastAsia"/>
        </w:rPr>
        <w:t>"</w:t>
      </w:r>
      <w:r>
        <w:rPr>
          <w:rFonts w:hint="eastAsia"/>
        </w:rPr>
        <w:t>局限性声明</w:t>
      </w:r>
      <w:r>
        <w:rPr>
          <w:rFonts w:hint="eastAsia"/>
        </w:rPr>
        <w:t>"</w:t>
      </w:r>
      <w:r>
        <w:rPr>
          <w:rFonts w:hint="eastAsia"/>
        </w:rPr>
        <w:t>。</w:t>
      </w:r>
    </w:p>
    <w:p w14:paraId="4F4711F1" w14:textId="77777777" w:rsidR="0015791D" w:rsidRDefault="00E23DAE">
      <w:pPr>
        <w:pStyle w:val="CM49"/>
        <w:spacing w:after="0" w:line="360" w:lineRule="auto"/>
        <w:ind w:firstLineChars="200" w:firstLine="480"/>
        <w:jc w:val="both"/>
      </w:pPr>
      <w:r>
        <w:rPr>
          <w:rFonts w:hint="eastAsia"/>
        </w:rPr>
        <w:t>附录</w:t>
      </w:r>
      <w:r>
        <w:rPr>
          <w:rFonts w:hint="eastAsia"/>
        </w:rPr>
        <w:t>A</w:t>
      </w:r>
      <w:r>
        <w:rPr>
          <w:rFonts w:hint="eastAsia"/>
        </w:rPr>
        <w:t>（资料性）：收录</w:t>
      </w:r>
      <w:r>
        <w:rPr>
          <w:rFonts w:hint="eastAsia"/>
        </w:rPr>
        <w:t>8</w:t>
      </w:r>
      <w:r>
        <w:rPr>
          <w:rFonts w:hint="eastAsia"/>
        </w:rPr>
        <w:t>个评分公式，其中</w:t>
      </w:r>
      <w:r>
        <w:rPr>
          <w:rFonts w:hint="eastAsia"/>
        </w:rPr>
        <w:t>A.1~A.6</w:t>
      </w:r>
      <w:r>
        <w:rPr>
          <w:rFonts w:hint="eastAsia"/>
        </w:rPr>
        <w:t>引自</w:t>
      </w:r>
      <w:r>
        <w:rPr>
          <w:rFonts w:hint="eastAsia"/>
        </w:rPr>
        <w:t>GB/T 45288.2</w:t>
      </w:r>
      <w:r>
        <w:rPr>
          <w:rFonts w:hint="eastAsia"/>
        </w:rPr>
        <w:t>—</w:t>
      </w:r>
      <w:r>
        <w:rPr>
          <w:rFonts w:hint="eastAsia"/>
        </w:rPr>
        <w:t>2025</w:t>
      </w:r>
      <w:r>
        <w:rPr>
          <w:rFonts w:hint="eastAsia"/>
        </w:rPr>
        <w:t>附录</w:t>
      </w:r>
      <w:r>
        <w:rPr>
          <w:rFonts w:hint="eastAsia"/>
        </w:rPr>
        <w:t>A</w:t>
      </w:r>
      <w:r>
        <w:rPr>
          <w:rFonts w:hint="eastAsia"/>
        </w:rPr>
        <w:t>，</w:t>
      </w:r>
      <w:r>
        <w:rPr>
          <w:rFonts w:hint="eastAsia"/>
        </w:rPr>
        <w:t>A.7</w:t>
      </w:r>
      <w:r>
        <w:rPr>
          <w:rFonts w:hint="eastAsia"/>
        </w:rPr>
        <w:t>和</w:t>
      </w:r>
      <w:r>
        <w:rPr>
          <w:rFonts w:hint="eastAsia"/>
        </w:rPr>
        <w:t>A.8</w:t>
      </w:r>
      <w:r>
        <w:rPr>
          <w:rFonts w:hint="eastAsia"/>
        </w:rPr>
        <w:t>为本文件补充。</w:t>
      </w:r>
    </w:p>
    <w:p w14:paraId="0B53DCD1" w14:textId="77777777" w:rsidR="0015791D" w:rsidRDefault="00E23DAE">
      <w:pPr>
        <w:pStyle w:val="CM49"/>
        <w:spacing w:after="0" w:line="360" w:lineRule="auto"/>
        <w:ind w:firstLineChars="200" w:firstLine="480"/>
        <w:jc w:val="both"/>
      </w:pPr>
      <w:r>
        <w:rPr>
          <w:rFonts w:hint="eastAsia"/>
        </w:rPr>
        <w:t>附录</w:t>
      </w:r>
      <w:r>
        <w:rPr>
          <w:rFonts w:hint="eastAsia"/>
        </w:rPr>
        <w:t>B</w:t>
      </w:r>
      <w:r>
        <w:rPr>
          <w:rFonts w:hint="eastAsia"/>
        </w:rPr>
        <w:t>（资料性）：给出五类应用范式及其与评测维度的映射关系。</w:t>
      </w:r>
    </w:p>
    <w:p w14:paraId="7E77CCEC" w14:textId="77777777" w:rsidR="0015791D" w:rsidRDefault="00E23DAE">
      <w:pPr>
        <w:numPr>
          <w:ilvl w:val="0"/>
          <w:numId w:val="2"/>
        </w:numPr>
        <w:spacing w:before="240" w:after="240" w:line="360" w:lineRule="auto"/>
        <w:rPr>
          <w:rFonts w:ascii="黑体" w:eastAsia="黑体" w:hAnsi="宋体"/>
          <w:sz w:val="28"/>
          <w:szCs w:val="28"/>
        </w:rPr>
      </w:pPr>
      <w:r>
        <w:rPr>
          <w:rFonts w:ascii="黑体" w:eastAsia="黑体" w:hAnsi="宋体" w:hint="eastAsia"/>
          <w:sz w:val="28"/>
          <w:szCs w:val="28"/>
        </w:rPr>
        <w:t>标准水平</w:t>
      </w:r>
      <w:r>
        <w:rPr>
          <w:rFonts w:ascii="黑体" w:eastAsia="黑体" w:hAnsi="宋体"/>
          <w:sz w:val="28"/>
          <w:szCs w:val="28"/>
        </w:rPr>
        <w:t>分析</w:t>
      </w:r>
    </w:p>
    <w:p w14:paraId="46B1D6E4" w14:textId="77777777" w:rsidR="0015791D" w:rsidRDefault="00E23DAE">
      <w:pPr>
        <w:pStyle w:val="CM49"/>
        <w:spacing w:after="0" w:line="360" w:lineRule="auto"/>
        <w:ind w:firstLineChars="200" w:firstLine="480"/>
        <w:jc w:val="both"/>
      </w:pPr>
      <w:r>
        <w:rPr>
          <w:rFonts w:hint="eastAsia"/>
        </w:rPr>
        <w:t>本标准是国内首个面向核工业大模型及应用评测指南类团体标准。标准在以下方面具有创新性和先进性：</w:t>
      </w:r>
    </w:p>
    <w:p w14:paraId="239EC886" w14:textId="77777777" w:rsidR="0015791D" w:rsidRDefault="00E23DAE">
      <w:pPr>
        <w:pStyle w:val="CM49"/>
        <w:spacing w:after="0" w:line="360" w:lineRule="auto"/>
        <w:ind w:firstLineChars="200" w:firstLine="480"/>
        <w:jc w:val="both"/>
      </w:pPr>
      <w:r>
        <w:rPr>
          <w:rFonts w:hint="eastAsia"/>
        </w:rPr>
        <w:t>（</w:t>
      </w:r>
      <w:r>
        <w:rPr>
          <w:rFonts w:hint="eastAsia"/>
        </w:rPr>
        <w:t>1</w:t>
      </w:r>
      <w:r>
        <w:rPr>
          <w:rFonts w:hint="eastAsia"/>
        </w:rPr>
        <w:t>）首次系统性地提出了核工业大模型评测的三大维度框架，将核安全法规约束、工程逻辑推理、行业术语理解等核工业特有能力纳入评测体系。</w:t>
      </w:r>
    </w:p>
    <w:p w14:paraId="645B9FA7" w14:textId="77777777" w:rsidR="0015791D" w:rsidRDefault="00E23DAE">
      <w:pPr>
        <w:pStyle w:val="CM49"/>
        <w:spacing w:after="0" w:line="360" w:lineRule="auto"/>
        <w:ind w:firstLineChars="200" w:firstLine="480"/>
        <w:jc w:val="both"/>
        <w:rPr>
          <w:rFonts w:ascii="黑体" w:eastAsia="黑体" w:hAnsi="宋体"/>
          <w:sz w:val="28"/>
          <w:szCs w:val="28"/>
        </w:rPr>
      </w:pPr>
      <w:r>
        <w:rPr>
          <w:rFonts w:hint="eastAsia"/>
        </w:rPr>
        <w:t>（</w:t>
      </w:r>
      <w:r>
        <w:rPr>
          <w:rFonts w:hint="eastAsia"/>
        </w:rPr>
        <w:t>2</w:t>
      </w:r>
      <w:r>
        <w:rPr>
          <w:rFonts w:hint="eastAsia"/>
        </w:rPr>
        <w:t>）与</w:t>
      </w:r>
      <w:r>
        <w:rPr>
          <w:rFonts w:hint="eastAsia"/>
        </w:rPr>
        <w:t>GB/T 45288.2</w:t>
      </w:r>
      <w:r>
        <w:rPr>
          <w:rFonts w:hint="eastAsia"/>
        </w:rPr>
        <w:t>—</w:t>
      </w:r>
      <w:r>
        <w:rPr>
          <w:rFonts w:hint="eastAsia"/>
        </w:rPr>
        <w:t>2025</w:t>
      </w:r>
      <w:r>
        <w:rPr>
          <w:rFonts w:hint="eastAsia"/>
        </w:rPr>
        <w:t>形成互补关系——复用国标的术语和公式体</w:t>
      </w:r>
      <w:r>
        <w:rPr>
          <w:rFonts w:hint="eastAsia"/>
        </w:rPr>
        <w:t>系，做行业化扩展。</w:t>
      </w:r>
    </w:p>
    <w:p w14:paraId="62CC5CF5" w14:textId="77777777" w:rsidR="0015791D" w:rsidRDefault="00E23DAE">
      <w:pPr>
        <w:numPr>
          <w:ilvl w:val="0"/>
          <w:numId w:val="2"/>
        </w:numPr>
        <w:spacing w:before="240" w:after="240" w:line="360" w:lineRule="auto"/>
        <w:rPr>
          <w:rFonts w:ascii="黑体" w:eastAsia="黑体" w:hAnsi="宋体"/>
          <w:sz w:val="28"/>
          <w:szCs w:val="28"/>
        </w:rPr>
      </w:pPr>
      <w:r>
        <w:rPr>
          <w:rFonts w:ascii="黑体" w:eastAsia="黑体" w:hAnsi="宋体" w:hint="eastAsia"/>
          <w:sz w:val="28"/>
          <w:szCs w:val="28"/>
        </w:rPr>
        <w:t>与有关</w:t>
      </w:r>
      <w:r>
        <w:rPr>
          <w:rFonts w:ascii="黑体" w:eastAsia="黑体" w:hAnsi="宋体"/>
          <w:sz w:val="28"/>
          <w:szCs w:val="28"/>
        </w:rPr>
        <w:t>的现行法律</w:t>
      </w:r>
      <w:r>
        <w:rPr>
          <w:rFonts w:ascii="黑体" w:eastAsia="黑体" w:hAnsi="宋体" w:hint="eastAsia"/>
          <w:sz w:val="28"/>
          <w:szCs w:val="28"/>
        </w:rPr>
        <w:t>、</w:t>
      </w:r>
      <w:r>
        <w:rPr>
          <w:rFonts w:ascii="黑体" w:eastAsia="黑体" w:hAnsi="宋体"/>
          <w:sz w:val="28"/>
          <w:szCs w:val="28"/>
        </w:rPr>
        <w:t>法规</w:t>
      </w:r>
      <w:r>
        <w:rPr>
          <w:rFonts w:ascii="黑体" w:eastAsia="黑体" w:hAnsi="宋体" w:hint="eastAsia"/>
          <w:sz w:val="28"/>
          <w:szCs w:val="28"/>
        </w:rPr>
        <w:t>和</w:t>
      </w:r>
      <w:r>
        <w:rPr>
          <w:rFonts w:ascii="黑体" w:eastAsia="黑体" w:hAnsi="宋体"/>
          <w:sz w:val="28"/>
          <w:szCs w:val="28"/>
        </w:rPr>
        <w:t>强制性国家标准的关系</w:t>
      </w:r>
    </w:p>
    <w:p w14:paraId="633B75FB" w14:textId="77777777" w:rsidR="0015791D" w:rsidRDefault="00E23DAE">
      <w:pPr>
        <w:pStyle w:val="CM49"/>
        <w:spacing w:after="0" w:line="360" w:lineRule="auto"/>
        <w:ind w:firstLineChars="200" w:firstLine="480"/>
        <w:jc w:val="both"/>
      </w:pPr>
      <w:r>
        <w:rPr>
          <w:rFonts w:hint="eastAsia"/>
        </w:rPr>
        <w:t>本标准为推荐性团体标准，不替代《中华人民共和国核安全法》等法律法规和强制性标准。</w:t>
      </w:r>
      <w:r>
        <w:rPr>
          <w:rFonts w:hint="eastAsia"/>
        </w:rPr>
        <w:t>5.2</w:t>
      </w:r>
      <w:r>
        <w:rPr>
          <w:rFonts w:hint="eastAsia"/>
        </w:rPr>
        <w:t>行为规范与合</w:t>
      </w:r>
      <w:proofErr w:type="gramStart"/>
      <w:r>
        <w:rPr>
          <w:rFonts w:hint="eastAsia"/>
        </w:rPr>
        <w:t>规性维</w:t>
      </w:r>
      <w:proofErr w:type="gramEnd"/>
      <w:r>
        <w:rPr>
          <w:rFonts w:hint="eastAsia"/>
        </w:rPr>
        <w:t>度的各项指标以现行法规标准为基线，起检查对照作用，不创设新的安全要求。</w:t>
      </w:r>
    </w:p>
    <w:p w14:paraId="3C30C600" w14:textId="77777777" w:rsidR="0015791D" w:rsidRDefault="00E23DAE">
      <w:pPr>
        <w:pStyle w:val="CM49"/>
        <w:spacing w:after="0" w:line="360" w:lineRule="auto"/>
        <w:ind w:firstLineChars="200" w:firstLine="480"/>
        <w:jc w:val="both"/>
      </w:pPr>
      <w:r>
        <w:rPr>
          <w:rFonts w:hint="eastAsia"/>
        </w:rPr>
        <w:t>本标准与</w:t>
      </w:r>
      <w:r>
        <w:rPr>
          <w:rFonts w:hint="eastAsia"/>
        </w:rPr>
        <w:t>GB/T 45288.2</w:t>
      </w:r>
      <w:r>
        <w:rPr>
          <w:rFonts w:hint="eastAsia"/>
        </w:rPr>
        <w:t>—</w:t>
      </w:r>
      <w:r>
        <w:rPr>
          <w:rFonts w:hint="eastAsia"/>
        </w:rPr>
        <w:t>2025</w:t>
      </w:r>
      <w:r>
        <w:rPr>
          <w:rFonts w:hint="eastAsia"/>
        </w:rPr>
        <w:t>是</w:t>
      </w:r>
      <w:r>
        <w:rPr>
          <w:rFonts w:hint="eastAsia"/>
        </w:rPr>
        <w:t>"</w:t>
      </w:r>
      <w:r>
        <w:rPr>
          <w:rFonts w:hint="eastAsia"/>
        </w:rPr>
        <w:t>行业扩展</w:t>
      </w:r>
      <w:r>
        <w:rPr>
          <w:rFonts w:hint="eastAsia"/>
        </w:rPr>
        <w:t>"</w:t>
      </w:r>
      <w:r>
        <w:rPr>
          <w:rFonts w:hint="eastAsia"/>
        </w:rPr>
        <w:t>关系而非</w:t>
      </w:r>
      <w:r>
        <w:rPr>
          <w:rFonts w:hint="eastAsia"/>
        </w:rPr>
        <w:t>"</w:t>
      </w:r>
      <w:r>
        <w:rPr>
          <w:rFonts w:hint="eastAsia"/>
        </w:rPr>
        <w:t>替代</w:t>
      </w:r>
      <w:r>
        <w:rPr>
          <w:rFonts w:hint="eastAsia"/>
        </w:rPr>
        <w:t>"</w:t>
      </w:r>
      <w:r>
        <w:rPr>
          <w:rFonts w:hint="eastAsia"/>
        </w:rPr>
        <w:t>关系。</w:t>
      </w:r>
    </w:p>
    <w:p w14:paraId="424A7CA8"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t>重大分歧意见的处理经过和依据</w:t>
      </w:r>
    </w:p>
    <w:p w14:paraId="2D7F7243" w14:textId="77777777" w:rsidR="0015791D" w:rsidRDefault="00E23DAE">
      <w:pPr>
        <w:pStyle w:val="CM49"/>
        <w:spacing w:after="0" w:line="360" w:lineRule="auto"/>
        <w:ind w:firstLineChars="200" w:firstLine="480"/>
        <w:jc w:val="both"/>
      </w:pPr>
      <w:r>
        <w:rPr>
          <w:rFonts w:hint="eastAsia"/>
        </w:rPr>
        <w:t>编制过程中未出现重大分歧意见。</w:t>
      </w:r>
    </w:p>
    <w:p w14:paraId="70F6CDA5"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lastRenderedPageBreak/>
        <w:t>涉及专利的有关说明</w:t>
      </w:r>
    </w:p>
    <w:p w14:paraId="02369435" w14:textId="77777777" w:rsidR="0015791D" w:rsidRDefault="00E23DAE">
      <w:pPr>
        <w:pStyle w:val="CM49"/>
        <w:spacing w:after="0" w:line="360" w:lineRule="auto"/>
        <w:ind w:firstLineChars="200" w:firstLine="480"/>
        <w:jc w:val="both"/>
      </w:pPr>
      <w:r>
        <w:rPr>
          <w:rFonts w:hint="eastAsia"/>
        </w:rPr>
        <w:t>本标准的某些内容可能涉及专利。本标准的发布机构不承担识别专利的责任。</w:t>
      </w:r>
    </w:p>
    <w:p w14:paraId="6139A6D1"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t>贯彻标准</w:t>
      </w:r>
      <w:r>
        <w:rPr>
          <w:rFonts w:ascii="黑体" w:eastAsia="黑体"/>
          <w:sz w:val="28"/>
          <w:szCs w:val="28"/>
        </w:rPr>
        <w:t>的要求和措施建议</w:t>
      </w:r>
    </w:p>
    <w:p w14:paraId="43B780FB" w14:textId="77777777" w:rsidR="0015791D" w:rsidRDefault="00E23DAE">
      <w:pPr>
        <w:pStyle w:val="CM49"/>
        <w:spacing w:after="0" w:line="360" w:lineRule="auto"/>
        <w:ind w:firstLineChars="200" w:firstLine="480"/>
        <w:jc w:val="both"/>
      </w:pPr>
      <w:r>
        <w:rPr>
          <w:rFonts w:hint="eastAsia"/>
        </w:rPr>
        <w:t>（</w:t>
      </w:r>
      <w:r>
        <w:rPr>
          <w:rFonts w:hint="eastAsia"/>
        </w:rPr>
        <w:t>1</w:t>
      </w:r>
      <w:r>
        <w:rPr>
          <w:rFonts w:hint="eastAsia"/>
        </w:rPr>
        <w:t>）建议在核工业大模型及应用项目的立项评审、上线验收、定期复测中参照使用本标准提出的评测框架和方法论。</w:t>
      </w:r>
    </w:p>
    <w:p w14:paraId="3DFECCB8" w14:textId="77777777" w:rsidR="0015791D" w:rsidRDefault="00E23DAE">
      <w:pPr>
        <w:pStyle w:val="CM49"/>
        <w:spacing w:after="0" w:line="360" w:lineRule="auto"/>
        <w:ind w:firstLineChars="200" w:firstLine="480"/>
        <w:jc w:val="both"/>
      </w:pPr>
      <w:r>
        <w:rPr>
          <w:rFonts w:hint="eastAsia"/>
        </w:rPr>
        <w:t>（</w:t>
      </w:r>
      <w:r>
        <w:rPr>
          <w:rFonts w:hint="eastAsia"/>
        </w:rPr>
        <w:t>2</w:t>
      </w:r>
      <w:r>
        <w:rPr>
          <w:rFonts w:hint="eastAsia"/>
        </w:rPr>
        <w:t>）建议各成员单位在标准发布后开展</w:t>
      </w:r>
      <w:proofErr w:type="gramStart"/>
      <w:r>
        <w:rPr>
          <w:rFonts w:hint="eastAsia"/>
        </w:rPr>
        <w:t>内部宣</w:t>
      </w:r>
      <w:proofErr w:type="gramEnd"/>
      <w:r>
        <w:rPr>
          <w:rFonts w:hint="eastAsia"/>
        </w:rPr>
        <w:t>贯培训。</w:t>
      </w:r>
    </w:p>
    <w:p w14:paraId="284FF001"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t>废止</w:t>
      </w:r>
      <w:r>
        <w:rPr>
          <w:rFonts w:ascii="黑体" w:eastAsia="黑体"/>
          <w:sz w:val="28"/>
          <w:szCs w:val="28"/>
        </w:rPr>
        <w:t>现有有关标准的建议</w:t>
      </w:r>
    </w:p>
    <w:p w14:paraId="0CAF7B48" w14:textId="77777777" w:rsidR="0015791D" w:rsidRDefault="00E23DAE">
      <w:pPr>
        <w:pStyle w:val="CM49"/>
        <w:spacing w:after="0" w:line="360" w:lineRule="auto"/>
        <w:ind w:firstLineChars="200" w:firstLine="480"/>
        <w:jc w:val="both"/>
        <w:rPr>
          <w:rFonts w:ascii="黑体" w:eastAsia="黑体"/>
          <w:sz w:val="28"/>
          <w:szCs w:val="28"/>
        </w:rPr>
      </w:pPr>
      <w:r>
        <w:rPr>
          <w:rFonts w:hint="eastAsia"/>
        </w:rPr>
        <w:t>无。</w:t>
      </w:r>
    </w:p>
    <w:p w14:paraId="1009E0E4"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t>预期效果</w:t>
      </w:r>
    </w:p>
    <w:p w14:paraId="39E6BAA7" w14:textId="77777777" w:rsidR="0015791D" w:rsidRDefault="00E23DAE">
      <w:pPr>
        <w:pStyle w:val="CM49"/>
        <w:spacing w:after="0" w:line="360" w:lineRule="auto"/>
        <w:ind w:firstLineChars="200" w:firstLine="480"/>
        <w:jc w:val="both"/>
      </w:pPr>
      <w:r>
        <w:rPr>
          <w:rFonts w:hint="eastAsia"/>
        </w:rPr>
        <w:t>（</w:t>
      </w:r>
      <w:r>
        <w:rPr>
          <w:rFonts w:hint="eastAsia"/>
        </w:rPr>
        <w:t>1</w:t>
      </w:r>
      <w:r>
        <w:rPr>
          <w:rFonts w:hint="eastAsia"/>
        </w:rPr>
        <w:t>）统一核工业大模型及应用评测的方法论框架。</w:t>
      </w:r>
    </w:p>
    <w:p w14:paraId="0BD91778" w14:textId="77777777" w:rsidR="0015791D" w:rsidRDefault="00E23DAE">
      <w:pPr>
        <w:pStyle w:val="CM49"/>
        <w:spacing w:after="0" w:line="360" w:lineRule="auto"/>
        <w:ind w:firstLineChars="200" w:firstLine="480"/>
        <w:jc w:val="both"/>
      </w:pPr>
      <w:r>
        <w:rPr>
          <w:rFonts w:hint="eastAsia"/>
        </w:rPr>
        <w:t>（</w:t>
      </w:r>
      <w:r>
        <w:rPr>
          <w:rFonts w:hint="eastAsia"/>
        </w:rPr>
        <w:t>2</w:t>
      </w:r>
      <w:r>
        <w:rPr>
          <w:rFonts w:hint="eastAsia"/>
        </w:rPr>
        <w:t>）提升大模型在核工业场景的可信度。</w:t>
      </w:r>
    </w:p>
    <w:p w14:paraId="67EB3DF5" w14:textId="77777777" w:rsidR="0015791D" w:rsidRDefault="00E23DAE">
      <w:pPr>
        <w:pStyle w:val="CM49"/>
        <w:spacing w:after="0" w:line="360" w:lineRule="auto"/>
        <w:ind w:firstLineChars="200" w:firstLine="480"/>
        <w:jc w:val="both"/>
      </w:pPr>
      <w:r>
        <w:rPr>
          <w:rFonts w:hint="eastAsia"/>
        </w:rPr>
        <w:t>（</w:t>
      </w:r>
      <w:r>
        <w:rPr>
          <w:rFonts w:hint="eastAsia"/>
        </w:rPr>
        <w:t>3</w:t>
      </w:r>
      <w:r>
        <w:rPr>
          <w:rFonts w:hint="eastAsia"/>
        </w:rPr>
        <w:t>）降低各单位自行设计评测方案的成本。</w:t>
      </w:r>
    </w:p>
    <w:p w14:paraId="4A123EB9" w14:textId="77777777" w:rsidR="0015791D" w:rsidRDefault="00E23DAE">
      <w:pPr>
        <w:pStyle w:val="CM49"/>
        <w:spacing w:after="0" w:line="360" w:lineRule="auto"/>
        <w:ind w:firstLineChars="200" w:firstLine="480"/>
        <w:jc w:val="both"/>
      </w:pPr>
      <w:r>
        <w:rPr>
          <w:rFonts w:hint="eastAsia"/>
        </w:rPr>
        <w:t>（</w:t>
      </w:r>
      <w:r>
        <w:rPr>
          <w:rFonts w:hint="eastAsia"/>
        </w:rPr>
        <w:t>4</w:t>
      </w:r>
      <w:r>
        <w:rPr>
          <w:rFonts w:hint="eastAsia"/>
        </w:rPr>
        <w:t>）推动核工业大模型产业的健康发展。</w:t>
      </w:r>
    </w:p>
    <w:p w14:paraId="43ECB1B5" w14:textId="77777777" w:rsidR="0015791D" w:rsidRDefault="00E23DAE">
      <w:pPr>
        <w:pStyle w:val="CM49"/>
        <w:spacing w:after="0" w:line="360" w:lineRule="auto"/>
        <w:ind w:firstLineChars="200" w:firstLine="480"/>
        <w:jc w:val="both"/>
      </w:pPr>
      <w:r>
        <w:rPr>
          <w:rFonts w:hint="eastAsia"/>
        </w:rPr>
        <w:t>（</w:t>
      </w:r>
      <w:r>
        <w:rPr>
          <w:rFonts w:hint="eastAsia"/>
        </w:rPr>
        <w:t>5</w:t>
      </w:r>
      <w:r>
        <w:rPr>
          <w:rFonts w:hint="eastAsia"/>
        </w:rPr>
        <w:t>）为评测者提供简单易读、切实有效的方法指导。</w:t>
      </w:r>
    </w:p>
    <w:p w14:paraId="3D303DBF"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t>参考资料</w:t>
      </w:r>
      <w:r>
        <w:rPr>
          <w:rFonts w:ascii="黑体" w:eastAsia="黑体"/>
          <w:sz w:val="28"/>
          <w:szCs w:val="28"/>
        </w:rPr>
        <w:t>清单</w:t>
      </w:r>
    </w:p>
    <w:p w14:paraId="24C1B3C9" w14:textId="77777777" w:rsidR="0015791D" w:rsidRDefault="00E23DAE">
      <w:pPr>
        <w:pStyle w:val="CM49"/>
        <w:spacing w:after="0" w:line="360" w:lineRule="auto"/>
        <w:ind w:firstLineChars="200" w:firstLine="480"/>
        <w:jc w:val="both"/>
      </w:pPr>
      <w:r>
        <w:rPr>
          <w:rFonts w:hint="eastAsia"/>
        </w:rPr>
        <w:t>（</w:t>
      </w:r>
      <w:r>
        <w:rPr>
          <w:rFonts w:hint="eastAsia"/>
        </w:rPr>
        <w:t>1</w:t>
      </w:r>
      <w:r>
        <w:rPr>
          <w:rFonts w:hint="eastAsia"/>
        </w:rPr>
        <w:t>）</w:t>
      </w:r>
      <w:r>
        <w:rPr>
          <w:rFonts w:hint="eastAsia"/>
        </w:rPr>
        <w:t>GB/T 45288.2</w:t>
      </w:r>
      <w:r>
        <w:rPr>
          <w:rFonts w:hint="eastAsia"/>
        </w:rPr>
        <w:t>—</w:t>
      </w:r>
      <w:r>
        <w:rPr>
          <w:rFonts w:hint="eastAsia"/>
        </w:rPr>
        <w:t xml:space="preserve">2025 </w:t>
      </w:r>
      <w:r>
        <w:rPr>
          <w:rFonts w:hint="eastAsia"/>
        </w:rPr>
        <w:t>人工智能</w:t>
      </w:r>
      <w:r>
        <w:rPr>
          <w:rFonts w:hint="eastAsia"/>
        </w:rPr>
        <w:t xml:space="preserve"> </w:t>
      </w:r>
      <w:r>
        <w:rPr>
          <w:rFonts w:hint="eastAsia"/>
        </w:rPr>
        <w:t>大模型</w:t>
      </w:r>
      <w:r>
        <w:rPr>
          <w:rFonts w:hint="eastAsia"/>
        </w:rPr>
        <w:t xml:space="preserve"> </w:t>
      </w:r>
      <w:r>
        <w:rPr>
          <w:rFonts w:hint="eastAsia"/>
        </w:rPr>
        <w:t>第</w:t>
      </w:r>
      <w:r>
        <w:rPr>
          <w:rFonts w:hint="eastAsia"/>
        </w:rPr>
        <w:t>2</w:t>
      </w:r>
      <w:r>
        <w:rPr>
          <w:rFonts w:hint="eastAsia"/>
        </w:rPr>
        <w:t>部分：评测指标与</w:t>
      </w:r>
      <w:r>
        <w:rPr>
          <w:rFonts w:hint="eastAsia"/>
        </w:rPr>
        <w:t>方法</w:t>
      </w:r>
    </w:p>
    <w:p w14:paraId="31E432EE" w14:textId="77777777" w:rsidR="0015791D" w:rsidRDefault="00E23DAE">
      <w:pPr>
        <w:pStyle w:val="CM49"/>
        <w:spacing w:after="0" w:line="360" w:lineRule="auto"/>
        <w:ind w:firstLineChars="200" w:firstLine="480"/>
        <w:jc w:val="both"/>
      </w:pPr>
      <w:r>
        <w:rPr>
          <w:rFonts w:hint="eastAsia"/>
        </w:rPr>
        <w:t>（</w:t>
      </w:r>
      <w:r>
        <w:rPr>
          <w:rFonts w:hint="eastAsia"/>
        </w:rPr>
        <w:t>2</w:t>
      </w:r>
      <w:r>
        <w:rPr>
          <w:rFonts w:hint="eastAsia"/>
        </w:rPr>
        <w:t>）</w:t>
      </w:r>
      <w:r>
        <w:rPr>
          <w:rFonts w:hint="eastAsia"/>
        </w:rPr>
        <w:t>GB/T 45654</w:t>
      </w:r>
      <w:r>
        <w:rPr>
          <w:rFonts w:hint="eastAsia"/>
        </w:rPr>
        <w:t>—</w:t>
      </w:r>
      <w:r>
        <w:rPr>
          <w:rFonts w:hint="eastAsia"/>
        </w:rPr>
        <w:t xml:space="preserve">2025 </w:t>
      </w:r>
      <w:r>
        <w:rPr>
          <w:rFonts w:hint="eastAsia"/>
        </w:rPr>
        <w:t>网络安全技术</w:t>
      </w:r>
      <w:r>
        <w:rPr>
          <w:rFonts w:hint="eastAsia"/>
        </w:rPr>
        <w:t xml:space="preserve"> </w:t>
      </w:r>
      <w:r>
        <w:rPr>
          <w:rFonts w:hint="eastAsia"/>
        </w:rPr>
        <w:t>生成式人工智能服务安全基本要求</w:t>
      </w:r>
    </w:p>
    <w:p w14:paraId="6B7268F7" w14:textId="77777777" w:rsidR="0015791D" w:rsidRDefault="00E23DAE">
      <w:pPr>
        <w:pStyle w:val="CM49"/>
        <w:spacing w:after="0" w:line="360" w:lineRule="auto"/>
        <w:ind w:firstLineChars="200" w:firstLine="480"/>
        <w:jc w:val="both"/>
      </w:pPr>
      <w:r>
        <w:rPr>
          <w:rFonts w:hint="eastAsia"/>
        </w:rPr>
        <w:t>（</w:t>
      </w:r>
      <w:r>
        <w:rPr>
          <w:rFonts w:hint="eastAsia"/>
        </w:rPr>
        <w:t>3</w:t>
      </w:r>
      <w:r>
        <w:rPr>
          <w:rFonts w:hint="eastAsia"/>
        </w:rPr>
        <w:t>）中华人民共和国核安全法</w:t>
      </w:r>
    </w:p>
    <w:p w14:paraId="64FDBCF5" w14:textId="77777777" w:rsidR="0015791D" w:rsidRDefault="00E23DAE">
      <w:pPr>
        <w:pStyle w:val="CM49"/>
        <w:spacing w:after="0" w:line="360" w:lineRule="auto"/>
        <w:ind w:firstLineChars="200" w:firstLine="480"/>
        <w:jc w:val="both"/>
      </w:pPr>
      <w:r>
        <w:rPr>
          <w:rFonts w:hint="eastAsia"/>
        </w:rPr>
        <w:t>（</w:t>
      </w:r>
      <w:r>
        <w:rPr>
          <w:rFonts w:hint="eastAsia"/>
        </w:rPr>
        <w:t>4</w:t>
      </w:r>
      <w:r>
        <w:rPr>
          <w:rFonts w:hint="eastAsia"/>
        </w:rPr>
        <w:t>）核安全法规、核</w:t>
      </w:r>
      <w:proofErr w:type="gramStart"/>
      <w:r>
        <w:rPr>
          <w:rFonts w:hint="eastAsia"/>
        </w:rPr>
        <w:t>安全导</w:t>
      </w:r>
      <w:proofErr w:type="gramEnd"/>
      <w:r>
        <w:rPr>
          <w:rFonts w:hint="eastAsia"/>
        </w:rPr>
        <w:t>则（国家核安全局）</w:t>
      </w:r>
    </w:p>
    <w:p w14:paraId="31CFFAAB" w14:textId="77777777" w:rsidR="0015791D" w:rsidRDefault="00E23DAE">
      <w:pPr>
        <w:pStyle w:val="CM49"/>
        <w:spacing w:after="0" w:line="360" w:lineRule="auto"/>
        <w:ind w:firstLineChars="200" w:firstLine="480"/>
        <w:jc w:val="both"/>
      </w:pPr>
      <w:r>
        <w:rPr>
          <w:rFonts w:hint="eastAsia"/>
        </w:rPr>
        <w:t>（</w:t>
      </w:r>
      <w:r>
        <w:rPr>
          <w:rFonts w:hint="eastAsia"/>
        </w:rPr>
        <w:t>5</w:t>
      </w:r>
      <w:r>
        <w:rPr>
          <w:rFonts w:hint="eastAsia"/>
        </w:rPr>
        <w:t>）</w:t>
      </w:r>
      <w:r>
        <w:rPr>
          <w:rFonts w:hint="eastAsia"/>
        </w:rPr>
        <w:t>GB/T 1.1</w:t>
      </w:r>
      <w:r>
        <w:rPr>
          <w:rFonts w:hint="eastAsia"/>
        </w:rPr>
        <w:t>—</w:t>
      </w:r>
      <w:r>
        <w:rPr>
          <w:rFonts w:hint="eastAsia"/>
        </w:rPr>
        <w:t xml:space="preserve">2020 </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w:t>
      </w:r>
    </w:p>
    <w:p w14:paraId="46D20740" w14:textId="77777777" w:rsidR="0015791D" w:rsidRDefault="00E23DAE">
      <w:pPr>
        <w:numPr>
          <w:ilvl w:val="0"/>
          <w:numId w:val="2"/>
        </w:numPr>
        <w:spacing w:before="240" w:after="240" w:line="360" w:lineRule="auto"/>
        <w:rPr>
          <w:rFonts w:ascii="黑体" w:eastAsia="黑体"/>
          <w:sz w:val="28"/>
          <w:szCs w:val="28"/>
        </w:rPr>
      </w:pPr>
      <w:r>
        <w:rPr>
          <w:rFonts w:ascii="黑体" w:eastAsia="黑体" w:hint="eastAsia"/>
          <w:sz w:val="28"/>
          <w:szCs w:val="28"/>
        </w:rPr>
        <w:t>其他</w:t>
      </w:r>
      <w:r>
        <w:rPr>
          <w:rFonts w:ascii="黑体" w:eastAsia="黑体"/>
          <w:sz w:val="28"/>
          <w:szCs w:val="28"/>
        </w:rPr>
        <w:t>应予说明的事项</w:t>
      </w:r>
    </w:p>
    <w:p w14:paraId="71F1B0C3" w14:textId="08310D9E" w:rsidR="0015791D" w:rsidRPr="000B04FA" w:rsidRDefault="000B04FA" w:rsidP="000B04FA">
      <w:pPr>
        <w:pStyle w:val="CM49"/>
        <w:spacing w:after="0" w:line="360" w:lineRule="auto"/>
        <w:ind w:firstLineChars="200" w:firstLine="480"/>
        <w:jc w:val="both"/>
        <w:rPr>
          <w:rFonts w:hint="eastAsia"/>
        </w:rPr>
      </w:pPr>
      <w:bookmarkStart w:id="1" w:name="_GoBack"/>
      <w:r w:rsidRPr="000B04FA">
        <w:rPr>
          <w:rFonts w:hint="eastAsia"/>
        </w:rPr>
        <w:lastRenderedPageBreak/>
        <w:t>无。</w:t>
      </w:r>
      <w:bookmarkEnd w:id="1"/>
    </w:p>
    <w:sectPr w:rsidR="0015791D" w:rsidRPr="000B04FA">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CDBC9" w14:textId="77777777" w:rsidR="00E23DAE" w:rsidRDefault="00E23DAE">
      <w:r>
        <w:separator/>
      </w:r>
    </w:p>
  </w:endnote>
  <w:endnote w:type="continuationSeparator" w:id="0">
    <w:p w14:paraId="000331F0" w14:textId="77777777" w:rsidR="00E23DAE" w:rsidRDefault="00E2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A9988" w14:textId="77777777" w:rsidR="0015791D" w:rsidRDefault="0015791D">
    <w:pPr>
      <w:pStyle w:val="aa"/>
      <w:jc w:val="center"/>
    </w:pPr>
  </w:p>
  <w:p w14:paraId="727943FE" w14:textId="77777777" w:rsidR="0015791D" w:rsidRDefault="0015791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474950"/>
    </w:sdtPr>
    <w:sdtEndPr>
      <w:rPr>
        <w:rFonts w:asciiTheme="minorEastAsia" w:hAnsiTheme="minorEastAsia"/>
        <w:sz w:val="21"/>
        <w:szCs w:val="21"/>
      </w:rPr>
    </w:sdtEndPr>
    <w:sdtContent>
      <w:p w14:paraId="4CFAC0AD" w14:textId="77777777" w:rsidR="0015791D" w:rsidRDefault="00E23DAE">
        <w:pPr>
          <w:pStyle w:val="aa"/>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63859383" w14:textId="77777777" w:rsidR="0015791D" w:rsidRDefault="0015791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E668D" w14:textId="77777777" w:rsidR="00E23DAE" w:rsidRDefault="00E23DAE">
      <w:r>
        <w:separator/>
      </w:r>
    </w:p>
  </w:footnote>
  <w:footnote w:type="continuationSeparator" w:id="0">
    <w:p w14:paraId="3024D67F" w14:textId="77777777" w:rsidR="00E23DAE" w:rsidRDefault="00E23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2A1F5B"/>
    <w:multiLevelType w:val="singleLevel"/>
    <w:tmpl w:val="AB2A1F5B"/>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2D4E3D38"/>
    <w:multiLevelType w:val="multilevel"/>
    <w:tmpl w:val="2D4E3D38"/>
    <w:lvl w:ilvl="0">
      <w:start w:val="1"/>
      <w:numFmt w:val="japaneseCounting"/>
      <w:lvlText w:val="%1、"/>
      <w:lvlJc w:val="left"/>
      <w:pPr>
        <w:tabs>
          <w:tab w:val="left" w:pos="720"/>
        </w:tabs>
        <w:ind w:left="720" w:hanging="720"/>
      </w:pPr>
      <w:rPr>
        <w:rFonts w:hint="default"/>
      </w:rPr>
    </w:lvl>
    <w:lvl w:ilvl="1">
      <w:start w:val="1"/>
      <w:numFmt w:val="decimal"/>
      <w:lvlText w:val="%2."/>
      <w:lvlJc w:val="left"/>
      <w:pPr>
        <w:tabs>
          <w:tab w:val="left" w:pos="840"/>
        </w:tabs>
        <w:ind w:left="840" w:hanging="4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3480C12"/>
    <w:multiLevelType w:val="multilevel"/>
    <w:tmpl w:val="33480C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138386E"/>
    <w:multiLevelType w:val="multilevel"/>
    <w:tmpl w:val="413838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791D"/>
    <w:rsid w:val="000B04FA"/>
    <w:rsid w:val="0015791D"/>
    <w:rsid w:val="00E23DAE"/>
    <w:rsid w:val="027746A1"/>
    <w:rsid w:val="038234EC"/>
    <w:rsid w:val="04D40FD7"/>
    <w:rsid w:val="0B832201"/>
    <w:rsid w:val="0FDC6008"/>
    <w:rsid w:val="0FF10AF3"/>
    <w:rsid w:val="11E25923"/>
    <w:rsid w:val="138E1192"/>
    <w:rsid w:val="13ED1A3D"/>
    <w:rsid w:val="17E23BBC"/>
    <w:rsid w:val="1B997A45"/>
    <w:rsid w:val="1DB26955"/>
    <w:rsid w:val="237A1DFA"/>
    <w:rsid w:val="29175D99"/>
    <w:rsid w:val="2A417895"/>
    <w:rsid w:val="2BCA5B27"/>
    <w:rsid w:val="3032101E"/>
    <w:rsid w:val="309A7748"/>
    <w:rsid w:val="33B02259"/>
    <w:rsid w:val="355E20CD"/>
    <w:rsid w:val="3560419E"/>
    <w:rsid w:val="36050B6F"/>
    <w:rsid w:val="39275624"/>
    <w:rsid w:val="3C81052C"/>
    <w:rsid w:val="3EB14D79"/>
    <w:rsid w:val="3ED32467"/>
    <w:rsid w:val="48533FBA"/>
    <w:rsid w:val="4B423A85"/>
    <w:rsid w:val="4C2403F0"/>
    <w:rsid w:val="4DF30DF0"/>
    <w:rsid w:val="523E65F9"/>
    <w:rsid w:val="53A54549"/>
    <w:rsid w:val="563A7A06"/>
    <w:rsid w:val="566273F2"/>
    <w:rsid w:val="5C4B3179"/>
    <w:rsid w:val="5E291486"/>
    <w:rsid w:val="5FB05A09"/>
    <w:rsid w:val="5FE50461"/>
    <w:rsid w:val="60783253"/>
    <w:rsid w:val="61140B53"/>
    <w:rsid w:val="630529A1"/>
    <w:rsid w:val="645111D2"/>
    <w:rsid w:val="65A31BCC"/>
    <w:rsid w:val="68ED629D"/>
    <w:rsid w:val="6E04138B"/>
    <w:rsid w:val="72DF0305"/>
    <w:rsid w:val="746F6057"/>
    <w:rsid w:val="7A333482"/>
    <w:rsid w:val="7C846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6C079"/>
  <w15:docId w15:val="{0AB98EAE-DCBC-4F3D-85D8-3A2366AA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uiPriority w:val="99"/>
    <w:semiHidden/>
    <w:unhideWhenUsed/>
    <w:pPr>
      <w:numPr>
        <w:numId w:val="1"/>
      </w:numPr>
    </w:pPr>
  </w:style>
  <w:style w:type="paragraph" w:styleId="a4">
    <w:name w:val="annotation text"/>
    <w:basedOn w:val="a0"/>
    <w:link w:val="a5"/>
    <w:uiPriority w:val="99"/>
    <w:semiHidden/>
    <w:unhideWhenUsed/>
    <w:qFormat/>
    <w:pPr>
      <w:jc w:val="left"/>
    </w:pPr>
  </w:style>
  <w:style w:type="paragraph" w:styleId="a6">
    <w:name w:val="Body Text"/>
    <w:basedOn w:val="a0"/>
    <w:link w:val="a7"/>
    <w:uiPriority w:val="1"/>
    <w:qFormat/>
    <w:pPr>
      <w:autoSpaceDE w:val="0"/>
      <w:autoSpaceDN w:val="0"/>
      <w:jc w:val="left"/>
    </w:pPr>
    <w:rPr>
      <w:rFonts w:ascii="宋体" w:eastAsia="宋体" w:hAnsi="宋体" w:cs="宋体"/>
      <w:kern w:val="0"/>
      <w:sz w:val="32"/>
      <w:szCs w:val="32"/>
      <w:lang w:eastAsia="en-US"/>
    </w:rPr>
  </w:style>
  <w:style w:type="paragraph" w:styleId="a8">
    <w:name w:val="Balloon Text"/>
    <w:basedOn w:val="a0"/>
    <w:link w:val="a9"/>
    <w:uiPriority w:val="99"/>
    <w:semiHidden/>
    <w:unhideWhenUsed/>
    <w:qFormat/>
    <w:rPr>
      <w:sz w:val="18"/>
      <w:szCs w:val="18"/>
    </w:rPr>
  </w:style>
  <w:style w:type="paragraph" w:styleId="aa">
    <w:name w:val="footer"/>
    <w:basedOn w:val="a0"/>
    <w:link w:val="ab"/>
    <w:uiPriority w:val="99"/>
    <w:unhideWhenUsed/>
    <w:qFormat/>
    <w:pPr>
      <w:tabs>
        <w:tab w:val="center" w:pos="4153"/>
        <w:tab w:val="right" w:pos="8306"/>
      </w:tabs>
      <w:snapToGrid w:val="0"/>
      <w:jc w:val="left"/>
    </w:pPr>
    <w:rPr>
      <w:sz w:val="18"/>
      <w:szCs w:val="18"/>
    </w:rPr>
  </w:style>
  <w:style w:type="paragraph" w:styleId="ac">
    <w:name w:val="header"/>
    <w:basedOn w:val="a0"/>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footnote text"/>
    <w:basedOn w:val="a0"/>
    <w:link w:val="af"/>
    <w:uiPriority w:val="99"/>
    <w:semiHidden/>
    <w:unhideWhenUsed/>
    <w:qFormat/>
    <w:pPr>
      <w:snapToGrid w:val="0"/>
      <w:jc w:val="left"/>
    </w:pPr>
    <w:rPr>
      <w:sz w:val="18"/>
      <w:szCs w:val="18"/>
    </w:rPr>
  </w:style>
  <w:style w:type="paragraph" w:styleId="af0">
    <w:name w:val="Title"/>
    <w:basedOn w:val="a0"/>
    <w:next w:val="a0"/>
    <w:link w:val="af1"/>
    <w:uiPriority w:val="10"/>
    <w:qFormat/>
    <w:pPr>
      <w:spacing w:before="240" w:after="60"/>
      <w:jc w:val="center"/>
      <w:outlineLvl w:val="0"/>
    </w:pPr>
    <w:rPr>
      <w:rFonts w:asciiTheme="majorHAnsi" w:eastAsia="宋体" w:hAnsiTheme="majorHAnsi" w:cstheme="majorBidi"/>
      <w:b/>
      <w:bCs/>
      <w:sz w:val="32"/>
      <w:szCs w:val="32"/>
    </w:rPr>
  </w:style>
  <w:style w:type="table" w:styleId="af2">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1"/>
    <w:uiPriority w:val="99"/>
    <w:qFormat/>
  </w:style>
  <w:style w:type="character" w:styleId="af4">
    <w:name w:val="annotation reference"/>
    <w:basedOn w:val="a1"/>
    <w:uiPriority w:val="99"/>
    <w:semiHidden/>
    <w:unhideWhenUsed/>
    <w:qFormat/>
    <w:rPr>
      <w:sz w:val="21"/>
      <w:szCs w:val="21"/>
    </w:rPr>
  </w:style>
  <w:style w:type="character" w:styleId="af5">
    <w:name w:val="footnote reference"/>
    <w:basedOn w:val="a1"/>
    <w:uiPriority w:val="99"/>
    <w:semiHidden/>
    <w:unhideWhenUsed/>
    <w:qFormat/>
    <w:rPr>
      <w:vertAlign w:val="superscript"/>
    </w:rPr>
  </w:style>
  <w:style w:type="character" w:customStyle="1" w:styleId="ad">
    <w:name w:val="页眉 字符"/>
    <w:basedOn w:val="a1"/>
    <w:link w:val="ac"/>
    <w:uiPriority w:val="99"/>
    <w:qFormat/>
    <w:rPr>
      <w:sz w:val="18"/>
      <w:szCs w:val="18"/>
    </w:rPr>
  </w:style>
  <w:style w:type="character" w:customStyle="1" w:styleId="ab">
    <w:name w:val="页脚 字符"/>
    <w:basedOn w:val="a1"/>
    <w:link w:val="aa"/>
    <w:uiPriority w:val="99"/>
    <w:qFormat/>
    <w:rPr>
      <w:sz w:val="18"/>
      <w:szCs w:val="18"/>
    </w:rPr>
  </w:style>
  <w:style w:type="paragraph" w:styleId="af6">
    <w:name w:val="List Paragraph"/>
    <w:basedOn w:val="a0"/>
    <w:uiPriority w:val="34"/>
    <w:qFormat/>
    <w:pPr>
      <w:ind w:firstLineChars="200" w:firstLine="420"/>
    </w:pPr>
  </w:style>
  <w:style w:type="character" w:customStyle="1" w:styleId="10">
    <w:name w:val="标题 1 字符"/>
    <w:basedOn w:val="a1"/>
    <w:link w:val="1"/>
    <w:uiPriority w:val="9"/>
    <w:qFormat/>
    <w:rPr>
      <w:b/>
      <w:bCs/>
      <w:kern w:val="44"/>
      <w:sz w:val="44"/>
      <w:szCs w:val="44"/>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b/>
      <w:bCs/>
      <w:sz w:val="32"/>
      <w:szCs w:val="32"/>
    </w:rPr>
  </w:style>
  <w:style w:type="paragraph" w:customStyle="1" w:styleId="af7">
    <w:name w:val="段"/>
    <w:link w:val="Char"/>
    <w:uiPriority w:val="99"/>
    <w:qFormat/>
    <w:pPr>
      <w:tabs>
        <w:tab w:val="center" w:pos="4201"/>
        <w:tab w:val="right" w:leader="dot" w:pos="9298"/>
      </w:tabs>
      <w:autoSpaceDE w:val="0"/>
      <w:autoSpaceDN w:val="0"/>
      <w:ind w:firstLineChars="200" w:firstLine="420"/>
      <w:jc w:val="both"/>
    </w:pPr>
    <w:rPr>
      <w:rFonts w:ascii="宋体" w:cs="宋体"/>
      <w:sz w:val="21"/>
      <w:szCs w:val="21"/>
    </w:rPr>
  </w:style>
  <w:style w:type="character" w:customStyle="1" w:styleId="Char">
    <w:name w:val="段 Char"/>
    <w:basedOn w:val="a1"/>
    <w:link w:val="af7"/>
    <w:uiPriority w:val="99"/>
    <w:qFormat/>
    <w:locked/>
    <w:rPr>
      <w:rFonts w:ascii="宋体" w:eastAsia="宋体" w:hAnsi="Times New Roman" w:cs="宋体"/>
      <w:kern w:val="0"/>
      <w:szCs w:val="21"/>
    </w:rPr>
  </w:style>
  <w:style w:type="paragraph" w:customStyle="1" w:styleId="CM49">
    <w:name w:val="CM49"/>
    <w:basedOn w:val="a0"/>
    <w:next w:val="a0"/>
    <w:qFormat/>
    <w:pPr>
      <w:autoSpaceDE w:val="0"/>
      <w:autoSpaceDN w:val="0"/>
      <w:adjustRightInd w:val="0"/>
      <w:spacing w:after="305"/>
      <w:jc w:val="left"/>
    </w:pPr>
    <w:rPr>
      <w:rFonts w:ascii="宋体" w:eastAsia="宋体" w:hAnsi="Times New Roman" w:cs="宋体"/>
      <w:kern w:val="0"/>
      <w:sz w:val="24"/>
      <w:szCs w:val="24"/>
    </w:rPr>
  </w:style>
  <w:style w:type="character" w:customStyle="1" w:styleId="a9">
    <w:name w:val="批注框文本 字符"/>
    <w:basedOn w:val="a1"/>
    <w:link w:val="a8"/>
    <w:uiPriority w:val="99"/>
    <w:semiHidden/>
    <w:qFormat/>
    <w:rPr>
      <w:sz w:val="18"/>
      <w:szCs w:val="18"/>
    </w:rPr>
  </w:style>
  <w:style w:type="character" w:customStyle="1" w:styleId="af">
    <w:name w:val="脚注文本 字符"/>
    <w:basedOn w:val="a1"/>
    <w:link w:val="ae"/>
    <w:uiPriority w:val="99"/>
    <w:semiHidden/>
    <w:qFormat/>
    <w:rPr>
      <w:sz w:val="18"/>
      <w:szCs w:val="18"/>
    </w:rPr>
  </w:style>
  <w:style w:type="character" w:customStyle="1" w:styleId="a5">
    <w:name w:val="批注文字 字符"/>
    <w:basedOn w:val="a1"/>
    <w:link w:val="a4"/>
    <w:uiPriority w:val="99"/>
    <w:semiHidden/>
    <w:qFormat/>
  </w:style>
  <w:style w:type="character" w:customStyle="1" w:styleId="af1">
    <w:name w:val="标题 字符"/>
    <w:basedOn w:val="a1"/>
    <w:link w:val="af0"/>
    <w:uiPriority w:val="10"/>
    <w:qFormat/>
    <w:rPr>
      <w:rFonts w:asciiTheme="majorHAnsi" w:eastAsia="宋体" w:hAnsiTheme="majorHAnsi" w:cstheme="majorBidi"/>
      <w:b/>
      <w:bCs/>
      <w:sz w:val="32"/>
      <w:szCs w:val="32"/>
    </w:rPr>
  </w:style>
  <w:style w:type="character" w:customStyle="1" w:styleId="a7">
    <w:name w:val="正文文本 字符"/>
    <w:basedOn w:val="a1"/>
    <w:link w:val="a6"/>
    <w:uiPriority w:val="1"/>
    <w:qFormat/>
    <w:rPr>
      <w:rFonts w:ascii="宋体" w:eastAsia="宋体" w:hAnsi="宋体" w:cs="宋体"/>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1089</Words>
  <Characters>6210</Characters>
  <Application>Microsoft Office Word</Application>
  <DocSecurity>0</DocSecurity>
  <Lines>51</Lines>
  <Paragraphs>14</Paragraphs>
  <ScaleCrop>false</ScaleCrop>
  <Company>http://www.deepbbs.org</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认可程序说明和背景介绍</dc:title>
  <dc:creator>deeplm</dc:creator>
  <cp:lastModifiedBy>Administrator</cp:lastModifiedBy>
  <cp:revision>205</cp:revision>
  <cp:lastPrinted>2014-03-17T03:12:00Z</cp:lastPrinted>
  <dcterms:created xsi:type="dcterms:W3CDTF">2014-02-18T02:12:00Z</dcterms:created>
  <dcterms:modified xsi:type="dcterms:W3CDTF">2026-06-01T07:11:00Z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eyJoZGlkIjoiNDViMWM3NWIyYTliMTEzM2ViZDg3YjVjYWY1YTA4MjciLCJ1c2VySWQiOiIyMjE2NDIwNDkifQ==</vt:lpwstr>
  </property>
  <property fmtid="{D5CDD505-2E9C-101B-9397-08002B2CF9AE}" pid="3" name="KSOProductBuildVer">
    <vt:lpwstr>2052-12.1.0.25865</vt:lpwstr>
  </property>
  <property fmtid="{D5CDD505-2E9C-101B-9397-08002B2CF9AE}" pid="4" name="ICV">
    <vt:lpwstr>036231DBC0254DE99DFE49DF06BC885D_13</vt:lpwstr>
  </property>
</Properties>
</file>